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7EF44">
      <w:pPr>
        <w:spacing w:line="560" w:lineRule="exact"/>
        <w:jc w:val="center"/>
        <w:rPr>
          <w:rFonts w:ascii="仿宋_GB2312" w:hAnsi="仿宋_GB2312" w:eastAsia="仿宋_GB2312" w:cs="仿宋_GB2312"/>
          <w:sz w:val="32"/>
          <w:szCs w:val="32"/>
        </w:rPr>
      </w:pPr>
      <w:r>
        <w:rPr>
          <w:sz w:val="21"/>
        </w:rPr>
        <mc:AlternateContent>
          <mc:Choice Requires="wps">
            <w:drawing>
              <wp:anchor distT="0" distB="0" distL="114300" distR="114300" simplePos="0" relativeHeight="251661312" behindDoc="0" locked="0" layoutInCell="1" allowOverlap="1">
                <wp:simplePos x="0" y="0"/>
                <wp:positionH relativeFrom="column">
                  <wp:posOffset>-231140</wp:posOffset>
                </wp:positionH>
                <wp:positionV relativeFrom="paragraph">
                  <wp:posOffset>149225</wp:posOffset>
                </wp:positionV>
                <wp:extent cx="4631690" cy="4943475"/>
                <wp:effectExtent l="0" t="0" r="16510" b="9525"/>
                <wp:wrapSquare wrapText="bothSides"/>
                <wp:docPr id="2" name="文本框 2"/>
                <wp:cNvGraphicFramePr/>
                <a:graphic xmlns:a="http://schemas.openxmlformats.org/drawingml/2006/main">
                  <a:graphicData uri="http://schemas.microsoft.com/office/word/2010/wordprocessingShape">
                    <wps:wsp>
                      <wps:cNvSpPr txBox="1"/>
                      <wps:spPr>
                        <a:xfrm>
                          <a:off x="0" y="0"/>
                          <a:ext cx="4631690" cy="4943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782E78">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伊春市中级人民法院</w:t>
                            </w:r>
                          </w:p>
                          <w:p w14:paraId="118E3A62">
                            <w:pPr>
                              <w:keepNext w:val="0"/>
                              <w:keepLines w:val="0"/>
                              <w:pageBreakBefore w:val="0"/>
                              <w:widowControl w:val="0"/>
                              <w:kinsoku/>
                              <w:wordWrap/>
                              <w:overflowPunct/>
                              <w:topLinePunct w:val="0"/>
                              <w:bidi w:val="0"/>
                              <w:adjustRightInd/>
                              <w:snapToGrid/>
                              <w:spacing w:line="1300" w:lineRule="exact"/>
                              <w:jc w:val="distribute"/>
                              <w:textAlignment w:val="auto"/>
                              <w:rPr>
                                <w:rFonts w:hint="default" w:ascii="宋体" w:hAnsi="宋体" w:eastAsia="宋体" w:cs="宋体"/>
                                <w:b/>
                                <w:bCs/>
                                <w:color w:val="FF0000"/>
                                <w:spacing w:val="-20"/>
                                <w:w w:val="60"/>
                                <w:sz w:val="112"/>
                                <w:szCs w:val="112"/>
                                <w:lang w:val="en-US" w:eastAsia="zh-CN"/>
                              </w:rPr>
                            </w:pPr>
                            <w:r>
                              <w:rPr>
                                <w:rFonts w:hint="eastAsia" w:ascii="宋体" w:hAnsi="宋体" w:eastAsia="宋体" w:cs="宋体"/>
                                <w:b/>
                                <w:bCs/>
                                <w:color w:val="FF0000"/>
                                <w:spacing w:val="-20"/>
                                <w:w w:val="60"/>
                                <w:sz w:val="112"/>
                                <w:szCs w:val="112"/>
                                <w:lang w:eastAsia="zh-CN"/>
                              </w:rPr>
                              <w:t>伊春市人民检察院</w:t>
                            </w:r>
                            <w:r>
                              <w:rPr>
                                <w:rFonts w:hint="default" w:ascii="宋体" w:hAnsi="宋体" w:eastAsia="宋体" w:cs="宋体"/>
                                <w:b/>
                                <w:bCs/>
                                <w:color w:val="FF0000"/>
                                <w:spacing w:val="-20"/>
                                <w:w w:val="60"/>
                                <w:sz w:val="112"/>
                                <w:szCs w:val="112"/>
                                <w:lang w:val="en-US" w:eastAsia="zh-CN"/>
                              </w:rPr>
                              <w:t xml:space="preserve">    </w:t>
                            </w:r>
                          </w:p>
                          <w:p w14:paraId="04F85FBA">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伊春市公安局</w:t>
                            </w:r>
                          </w:p>
                          <w:p w14:paraId="40EDF8A0">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伊春市林业和草原局</w:t>
                            </w:r>
                          </w:p>
                          <w:p w14:paraId="07DE3632">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伊春市司法局</w:t>
                            </w:r>
                          </w:p>
                          <w:p w14:paraId="75092000">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伊春市农业农村局</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2pt;margin-top:11.75pt;height:389.25pt;width:364.7pt;mso-wrap-distance-bottom:0pt;mso-wrap-distance-left:9pt;mso-wrap-distance-right:9pt;mso-wrap-distance-top:0pt;z-index:251661312;mso-width-relative:page;mso-height-relative:page;" fillcolor="#FFFFFF [3201]" filled="t" stroked="f" coordsize="21600,21600" o:gfxdata="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WJBh9YAAAAK&#10;AQAADwAAAAAAAAABACAAAAAiAAAAZHJzL2Rvd25yZXYueG1sUEsBAhQAFAAAAAgAh07iQMkZLrJX&#10;AgAAnAQAAA4AAAAAAAAAAQAgAAAAJQEAAGRycy9lMm9Eb2MueG1sUEsFBgAAAAAGAAYAWQEAAO4F&#10;AAAAAA==&#10;">
                <v:fill on="t" focussize="0,0"/>
                <v:stroke on="f" weight="0.5pt"/>
                <v:imagedata o:title=""/>
                <o:lock v:ext="edit" aspectratio="f"/>
                <v:textbox>
                  <w:txbxContent>
                    <w:p w14:paraId="51782E78">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伊春市中级人民法院</w:t>
                      </w:r>
                    </w:p>
                    <w:p w14:paraId="118E3A62">
                      <w:pPr>
                        <w:keepNext w:val="0"/>
                        <w:keepLines w:val="0"/>
                        <w:pageBreakBefore w:val="0"/>
                        <w:widowControl w:val="0"/>
                        <w:kinsoku/>
                        <w:wordWrap/>
                        <w:overflowPunct/>
                        <w:topLinePunct w:val="0"/>
                        <w:bidi w:val="0"/>
                        <w:adjustRightInd/>
                        <w:snapToGrid/>
                        <w:spacing w:line="1300" w:lineRule="exact"/>
                        <w:jc w:val="distribute"/>
                        <w:textAlignment w:val="auto"/>
                        <w:rPr>
                          <w:rFonts w:hint="default" w:ascii="宋体" w:hAnsi="宋体" w:eastAsia="宋体" w:cs="宋体"/>
                          <w:b/>
                          <w:bCs/>
                          <w:color w:val="FF0000"/>
                          <w:spacing w:val="-20"/>
                          <w:w w:val="60"/>
                          <w:sz w:val="112"/>
                          <w:szCs w:val="112"/>
                          <w:lang w:val="en-US" w:eastAsia="zh-CN"/>
                        </w:rPr>
                      </w:pPr>
                      <w:r>
                        <w:rPr>
                          <w:rFonts w:hint="eastAsia" w:ascii="宋体" w:hAnsi="宋体" w:eastAsia="宋体" w:cs="宋体"/>
                          <w:b/>
                          <w:bCs/>
                          <w:color w:val="FF0000"/>
                          <w:spacing w:val="-20"/>
                          <w:w w:val="60"/>
                          <w:sz w:val="112"/>
                          <w:szCs w:val="112"/>
                          <w:lang w:eastAsia="zh-CN"/>
                        </w:rPr>
                        <w:t>伊春市人民检察院</w:t>
                      </w:r>
                      <w:r>
                        <w:rPr>
                          <w:rFonts w:hint="default" w:ascii="宋体" w:hAnsi="宋体" w:eastAsia="宋体" w:cs="宋体"/>
                          <w:b/>
                          <w:bCs/>
                          <w:color w:val="FF0000"/>
                          <w:spacing w:val="-20"/>
                          <w:w w:val="60"/>
                          <w:sz w:val="112"/>
                          <w:szCs w:val="112"/>
                          <w:lang w:val="en-US" w:eastAsia="zh-CN"/>
                        </w:rPr>
                        <w:t xml:space="preserve">    </w:t>
                      </w:r>
                    </w:p>
                    <w:p w14:paraId="04F85FBA">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伊春市公安局</w:t>
                      </w:r>
                    </w:p>
                    <w:p w14:paraId="40EDF8A0">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伊春市林业和草原局</w:t>
                      </w:r>
                    </w:p>
                    <w:p w14:paraId="07DE3632">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伊春市司法局</w:t>
                      </w:r>
                    </w:p>
                    <w:p w14:paraId="75092000">
                      <w:pPr>
                        <w:keepNext w:val="0"/>
                        <w:keepLines w:val="0"/>
                        <w:pageBreakBefore w:val="0"/>
                        <w:widowControl w:val="0"/>
                        <w:kinsoku/>
                        <w:wordWrap/>
                        <w:overflowPunct/>
                        <w:topLinePunct w:val="0"/>
                        <w:bidi w:val="0"/>
                        <w:adjustRightInd/>
                        <w:snapToGrid/>
                        <w:spacing w:line="1300" w:lineRule="exact"/>
                        <w:jc w:val="distribute"/>
                        <w:textAlignment w:val="auto"/>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伊春市农业农村局</w:t>
                      </w:r>
                    </w:p>
                  </w:txbxContent>
                </v:textbox>
                <w10:wrap type="square"/>
              </v:shape>
            </w:pict>
          </mc:Fallback>
        </mc:AlternateContent>
      </w:r>
      <w:r>
        <w:rPr>
          <w:rFonts w:hint="eastAsia" w:ascii="仿宋_GB2312" w:hAnsi="仿宋_GB2312" w:eastAsia="仿宋_GB2312" w:cs="仿宋_GB2312"/>
          <w:sz w:val="32"/>
          <w:szCs w:val="32"/>
          <w:lang w:val="en-US" w:eastAsia="zh-CN"/>
        </w:rPr>
        <w:t xml:space="preserve"> </w:t>
      </w:r>
    </w:p>
    <w:p w14:paraId="502AAE2C">
      <w:pPr>
        <w:spacing w:line="560" w:lineRule="exact"/>
        <w:rPr>
          <w:rFonts w:ascii="仿宋_GB2312" w:hAnsi="仿宋_GB2312" w:eastAsia="仿宋_GB2312" w:cs="仿宋_GB2312"/>
          <w:sz w:val="32"/>
          <w:szCs w:val="32"/>
        </w:rPr>
      </w:pPr>
    </w:p>
    <w:p w14:paraId="450917B3">
      <w:pPr>
        <w:spacing w:line="560" w:lineRule="exact"/>
        <w:jc w:val="center"/>
        <w:rPr>
          <w:rFonts w:hint="eastAsia" w:ascii="仿宋_GB2312" w:hAnsi="仿宋_GB2312" w:eastAsia="仿宋_GB2312" w:cs="仿宋_GB2312"/>
          <w:sz w:val="32"/>
          <w:szCs w:val="32"/>
          <w:lang w:eastAsia="zh-CN"/>
        </w:rPr>
      </w:pPr>
    </w:p>
    <w:p w14:paraId="45CC2E69">
      <w:pPr>
        <w:spacing w:line="560" w:lineRule="exact"/>
        <w:jc w:val="center"/>
        <w:rPr>
          <w:rFonts w:hint="eastAsia" w:ascii="仿宋_GB2312" w:hAnsi="仿宋_GB2312" w:eastAsia="仿宋_GB2312" w:cs="仿宋_GB2312"/>
          <w:sz w:val="32"/>
          <w:szCs w:val="32"/>
          <w:lang w:eastAsia="zh-CN"/>
        </w:rPr>
      </w:pPr>
    </w:p>
    <w:p w14:paraId="055E902E">
      <w:pPr>
        <w:spacing w:line="560" w:lineRule="exact"/>
        <w:jc w:val="center"/>
        <w:rPr>
          <w:rFonts w:hint="eastAsia" w:ascii="仿宋_GB2312" w:hAnsi="仿宋_GB2312" w:eastAsia="仿宋_GB2312" w:cs="仿宋_GB2312"/>
          <w:sz w:val="32"/>
          <w:szCs w:val="32"/>
          <w:lang w:eastAsia="zh-CN"/>
        </w:rPr>
      </w:pPr>
    </w:p>
    <w:p w14:paraId="2B4747C3">
      <w:pPr>
        <w:spacing w:line="560" w:lineRule="exact"/>
        <w:jc w:val="center"/>
        <w:rPr>
          <w:rFonts w:hint="eastAsia" w:ascii="仿宋_GB2312" w:hAnsi="仿宋_GB2312" w:eastAsia="仿宋_GB2312" w:cs="仿宋_GB2312"/>
          <w:sz w:val="32"/>
          <w:szCs w:val="32"/>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-173355</wp:posOffset>
                </wp:positionH>
                <wp:positionV relativeFrom="paragraph">
                  <wp:posOffset>200025</wp:posOffset>
                </wp:positionV>
                <wp:extent cx="1602740" cy="1326515"/>
                <wp:effectExtent l="0" t="0" r="16510" b="6985"/>
                <wp:wrapNone/>
                <wp:docPr id="7" name="文本框 7"/>
                <wp:cNvGraphicFramePr/>
                <a:graphic xmlns:a="http://schemas.openxmlformats.org/drawingml/2006/main">
                  <a:graphicData uri="http://schemas.microsoft.com/office/word/2010/wordprocessingShape">
                    <wps:wsp>
                      <wps:cNvSpPr txBox="1"/>
                      <wps:spPr>
                        <a:xfrm>
                          <a:off x="0" y="0"/>
                          <a:ext cx="1602740" cy="13265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F549411">
                            <w:pPr>
                              <w:spacing w:line="240" w:lineRule="auto"/>
                              <w:jc w:val="center"/>
                              <w:rPr>
                                <w:rFonts w:hint="eastAsia" w:ascii="宋体" w:hAnsi="宋体" w:eastAsia="宋体" w:cs="宋体"/>
                                <w:b/>
                                <w:bCs/>
                                <w:color w:val="FF0000"/>
                                <w:spacing w:val="-20"/>
                                <w:w w:val="60"/>
                                <w:sz w:val="120"/>
                                <w:szCs w:val="120"/>
                                <w:lang w:eastAsia="zh-CN"/>
                              </w:rPr>
                            </w:pPr>
                            <w:r>
                              <w:rPr>
                                <w:rFonts w:hint="eastAsia" w:ascii="宋体" w:hAnsi="宋体" w:eastAsia="宋体" w:cs="宋体"/>
                                <w:b/>
                                <w:bCs/>
                                <w:color w:val="FF0000"/>
                                <w:spacing w:val="-20"/>
                                <w:w w:val="60"/>
                                <w:sz w:val="120"/>
                                <w:szCs w:val="120"/>
                                <w:lang w:eastAsia="zh-CN"/>
                              </w:rPr>
                              <w:t>文</w:t>
                            </w:r>
                            <w:r>
                              <w:rPr>
                                <w:rFonts w:hint="eastAsia" w:ascii="宋体" w:hAnsi="宋体" w:eastAsia="宋体" w:cs="宋体"/>
                                <w:b/>
                                <w:bCs/>
                                <w:color w:val="FF0000"/>
                                <w:spacing w:val="-20"/>
                                <w:w w:val="60"/>
                                <w:sz w:val="120"/>
                                <w:szCs w:val="120"/>
                                <w:lang w:val="en-US" w:eastAsia="zh-CN"/>
                              </w:rPr>
                              <w:t xml:space="preserve"> </w:t>
                            </w:r>
                            <w:r>
                              <w:rPr>
                                <w:rFonts w:hint="eastAsia" w:ascii="宋体" w:hAnsi="宋体" w:eastAsia="宋体" w:cs="宋体"/>
                                <w:b/>
                                <w:bCs/>
                                <w:color w:val="FF0000"/>
                                <w:spacing w:val="-20"/>
                                <w:w w:val="60"/>
                                <w:sz w:val="120"/>
                                <w:szCs w:val="120"/>
                                <w:lang w:eastAsia="zh-CN"/>
                              </w:rPr>
                              <w:t>件</w:t>
                            </w:r>
                          </w:p>
                          <w:p w14:paraId="2EB27397">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5pt;margin-top:15.75pt;height:104.45pt;width:126.2pt;z-index:251662336;mso-width-relative:page;mso-height-relative:page;" fillcolor="#FFFFFF [3201]" filled="t" stroked="f" coordsize="21600,21600" o:gfxdata="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X0yLLWAAAACgEAAA8AAAAA&#10;AAAAAQAgAAAAIgAAAGRycy9kb3ducmV2LnhtbFBLAQIUABQAAAAIAIdO4kCXY8aITwIAAJAEAAAO&#10;AAAAAAAAAAEAIAAAACUBAABkcnMvZTJvRG9jLnhtbFBLBQYAAAAABgAGAFkBAADmBQAAAAA=&#10;">
                <v:fill on="t" focussize="0,0"/>
                <v:stroke on="f" weight="0.5pt"/>
                <v:imagedata o:title=""/>
                <o:lock v:ext="edit" aspectratio="f"/>
                <v:textbox>
                  <w:txbxContent>
                    <w:p w14:paraId="5F549411">
                      <w:pPr>
                        <w:spacing w:line="240" w:lineRule="auto"/>
                        <w:jc w:val="center"/>
                        <w:rPr>
                          <w:rFonts w:hint="eastAsia" w:ascii="宋体" w:hAnsi="宋体" w:eastAsia="宋体" w:cs="宋体"/>
                          <w:b/>
                          <w:bCs/>
                          <w:color w:val="FF0000"/>
                          <w:spacing w:val="-20"/>
                          <w:w w:val="60"/>
                          <w:sz w:val="120"/>
                          <w:szCs w:val="120"/>
                          <w:lang w:eastAsia="zh-CN"/>
                        </w:rPr>
                      </w:pPr>
                      <w:r>
                        <w:rPr>
                          <w:rFonts w:hint="eastAsia" w:ascii="宋体" w:hAnsi="宋体" w:eastAsia="宋体" w:cs="宋体"/>
                          <w:b/>
                          <w:bCs/>
                          <w:color w:val="FF0000"/>
                          <w:spacing w:val="-20"/>
                          <w:w w:val="60"/>
                          <w:sz w:val="120"/>
                          <w:szCs w:val="120"/>
                          <w:lang w:eastAsia="zh-CN"/>
                        </w:rPr>
                        <w:t>文</w:t>
                      </w:r>
                      <w:r>
                        <w:rPr>
                          <w:rFonts w:hint="eastAsia" w:ascii="宋体" w:hAnsi="宋体" w:eastAsia="宋体" w:cs="宋体"/>
                          <w:b/>
                          <w:bCs/>
                          <w:color w:val="FF0000"/>
                          <w:spacing w:val="-20"/>
                          <w:w w:val="60"/>
                          <w:sz w:val="120"/>
                          <w:szCs w:val="120"/>
                          <w:lang w:val="en-US" w:eastAsia="zh-CN"/>
                        </w:rPr>
                        <w:t xml:space="preserve"> </w:t>
                      </w:r>
                      <w:r>
                        <w:rPr>
                          <w:rFonts w:hint="eastAsia" w:ascii="宋体" w:hAnsi="宋体" w:eastAsia="宋体" w:cs="宋体"/>
                          <w:b/>
                          <w:bCs/>
                          <w:color w:val="FF0000"/>
                          <w:spacing w:val="-20"/>
                          <w:w w:val="60"/>
                          <w:sz w:val="120"/>
                          <w:szCs w:val="120"/>
                          <w:lang w:eastAsia="zh-CN"/>
                        </w:rPr>
                        <w:t>件</w:t>
                      </w:r>
                    </w:p>
                    <w:p w14:paraId="2EB27397">
                      <w:pPr>
                        <w:rPr>
                          <w:rFonts w:hint="eastAsia" w:eastAsiaTheme="minorEastAsia"/>
                          <w:lang w:eastAsia="zh-CN"/>
                        </w:rPr>
                      </w:pPr>
                    </w:p>
                  </w:txbxContent>
                </v:textbox>
              </v:shape>
            </w:pict>
          </mc:Fallback>
        </mc:AlternateContent>
      </w:r>
    </w:p>
    <w:p w14:paraId="54DB684C">
      <w:pPr>
        <w:spacing w:line="560" w:lineRule="exact"/>
        <w:jc w:val="center"/>
        <w:rPr>
          <w:rFonts w:hint="eastAsia" w:ascii="仿宋_GB2312" w:hAnsi="仿宋_GB2312" w:eastAsia="仿宋_GB2312" w:cs="仿宋_GB2312"/>
          <w:sz w:val="32"/>
          <w:szCs w:val="32"/>
          <w:lang w:eastAsia="zh-CN"/>
        </w:rPr>
      </w:pPr>
    </w:p>
    <w:p w14:paraId="6F68E279">
      <w:pPr>
        <w:spacing w:line="560" w:lineRule="exact"/>
        <w:jc w:val="center"/>
        <w:rPr>
          <w:rFonts w:hint="eastAsia" w:ascii="仿宋_GB2312" w:hAnsi="仿宋_GB2312" w:eastAsia="仿宋_GB2312" w:cs="仿宋_GB2312"/>
          <w:sz w:val="32"/>
          <w:szCs w:val="32"/>
          <w:lang w:eastAsia="zh-CN"/>
        </w:rPr>
      </w:pPr>
    </w:p>
    <w:p w14:paraId="64436364">
      <w:pPr>
        <w:pStyle w:val="2"/>
        <w:rPr>
          <w:rFonts w:hint="eastAsia" w:ascii="仿宋_GB2312" w:hAnsi="仿宋_GB2312" w:eastAsia="仿宋_GB2312" w:cs="仿宋_GB2312"/>
          <w:sz w:val="32"/>
          <w:szCs w:val="32"/>
          <w:lang w:eastAsia="zh-CN"/>
        </w:rPr>
      </w:pPr>
    </w:p>
    <w:p w14:paraId="6A0F06CB">
      <w:pPr>
        <w:pStyle w:val="3"/>
        <w:rPr>
          <w:rFonts w:hint="eastAsia" w:ascii="仿宋_GB2312" w:hAnsi="仿宋_GB2312" w:eastAsia="仿宋_GB2312" w:cs="仿宋_GB2312"/>
          <w:sz w:val="32"/>
          <w:szCs w:val="32"/>
          <w:lang w:eastAsia="zh-CN"/>
        </w:rPr>
      </w:pPr>
    </w:p>
    <w:p w14:paraId="5E7E1A25">
      <w:pPr>
        <w:pStyle w:val="3"/>
        <w:rPr>
          <w:rFonts w:hint="eastAsia" w:ascii="仿宋_GB2312" w:hAnsi="仿宋_GB2312" w:eastAsia="仿宋_GB2312" w:cs="仿宋_GB2312"/>
          <w:sz w:val="32"/>
          <w:szCs w:val="32"/>
          <w:lang w:eastAsia="zh-CN"/>
        </w:rPr>
      </w:pPr>
    </w:p>
    <w:p w14:paraId="65A76ADD">
      <w:pPr>
        <w:spacing w:line="560" w:lineRule="exact"/>
        <w:jc w:val="center"/>
        <w:rPr>
          <w:rFonts w:hint="eastAsia" w:ascii="仿宋_GB2312" w:hAnsi="仿宋_GB2312" w:eastAsia="仿宋_GB2312" w:cs="仿宋_GB2312"/>
          <w:sz w:val="32"/>
          <w:szCs w:val="32"/>
          <w:lang w:eastAsia="zh-CN"/>
        </w:rPr>
      </w:pPr>
    </w:p>
    <w:p w14:paraId="7FE3B8EE">
      <w:pPr>
        <w:spacing w:line="560" w:lineRule="exact"/>
        <w:jc w:val="center"/>
        <w:rPr>
          <w:rFonts w:hint="eastAsia" w:ascii="仿宋_GB2312" w:hAnsi="仿宋_GB2312" w:eastAsia="仿宋_GB2312" w:cs="仿宋_GB2312"/>
          <w:sz w:val="32"/>
          <w:szCs w:val="32"/>
          <w:lang w:eastAsia="zh-CN"/>
        </w:rPr>
      </w:pPr>
    </w:p>
    <w:p w14:paraId="732D9279">
      <w:pPr>
        <w:spacing w:line="560" w:lineRule="exact"/>
        <w:jc w:val="center"/>
        <w:rPr>
          <w:rFonts w:hint="eastAsia" w:ascii="仿宋_GB2312" w:hAnsi="仿宋_GB2312" w:eastAsia="仿宋_GB2312" w:cs="仿宋_GB2312"/>
          <w:sz w:val="32"/>
          <w:szCs w:val="32"/>
          <w:lang w:eastAsia="zh-CN"/>
        </w:rPr>
      </w:pPr>
    </w:p>
    <w:p w14:paraId="6E92D9BA">
      <w:pPr>
        <w:spacing w:line="560" w:lineRule="exact"/>
        <w:jc w:val="center"/>
        <w:rPr>
          <w:rFonts w:ascii="方正小标宋简体" w:eastAsia="方正小标宋简体"/>
          <w:sz w:val="44"/>
          <w:szCs w:val="44"/>
        </w:rPr>
      </w:pPr>
      <w:r>
        <w:rPr>
          <w:rFonts w:hint="eastAsia" w:ascii="仿宋_GB2312" w:hAnsi="仿宋_GB2312" w:eastAsia="仿宋_GB2312" w:cs="仿宋_GB2312"/>
          <w:sz w:val="32"/>
          <w:szCs w:val="32"/>
          <w:lang w:eastAsia="zh-CN"/>
        </w:rPr>
        <w:t>伊中法优环办</w:t>
      </w: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号</w:t>
      </w:r>
    </w:p>
    <w:p w14:paraId="63DFD0F4">
      <w:pPr>
        <w:spacing w:line="560" w:lineRule="exact"/>
        <w:rPr>
          <w:rFonts w:ascii="方正小标宋简体" w:eastAsia="方正小标宋简体"/>
          <w:sz w:val="44"/>
          <w:szCs w:val="44"/>
        </w:rPr>
      </w:pPr>
      <w:r>
        <w:rPr>
          <w:b/>
          <w:bCs/>
          <w:sz w:val="32"/>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150495</wp:posOffset>
                </wp:positionV>
                <wp:extent cx="57435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43575" cy="635"/>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11.85pt;height:0.05pt;width:452.25pt;z-index:251660288;mso-width-relative:page;mso-height-relative:page;" filled="f" stroked="t" coordsize="21600,21600" o:gfxdata="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4DJctcAAAAIAQAADwAAAAAAAAABACAAAAAiAAAAZHJzL2Rvd25yZXYu&#10;eG1sUEsBAhQAFAAAAAgAh07iQIp+2Gf8AQAA9AMAAA4AAAAAAAAAAQAgAAAAJgEAAGRycy9lMm9E&#10;b2MueG1sUEsFBgAAAAAGAAYAWQEAAJQFAAAAAA==&#10;">
                <v:fill on="f" focussize="0,0"/>
                <v:stroke color="#FF0000" joinstyle="round"/>
                <v:imagedata o:title=""/>
                <o:lock v:ext="edit" aspectratio="f"/>
              </v:line>
            </w:pict>
          </mc:Fallback>
        </mc:AlternateContent>
      </w:r>
    </w:p>
    <w:p w14:paraId="42D8DC77">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highlight w:val="none"/>
        </w:rPr>
        <w:t>伊春市林下经济司法保护协作联动机制实施细则</w:t>
      </w:r>
      <w:r>
        <w:rPr>
          <w:rFonts w:hint="eastAsia" w:ascii="方正小标宋简体" w:hAnsi="方正小标宋简体" w:eastAsia="方正小标宋简体" w:cs="方正小标宋简体"/>
          <w:sz w:val="44"/>
          <w:szCs w:val="44"/>
          <w:highlight w:val="none"/>
          <w:lang w:eastAsia="zh-CN"/>
        </w:rPr>
        <w:t>（试行）</w:t>
      </w:r>
      <w:r>
        <w:rPr>
          <w:rFonts w:hint="eastAsia" w:ascii="方正小标宋简体" w:hAnsi="方正小标宋简体" w:eastAsia="方正小标宋简体" w:cs="方正小标宋简体"/>
          <w:sz w:val="44"/>
          <w:szCs w:val="44"/>
          <w:lang w:val="en-US" w:eastAsia="zh-CN"/>
        </w:rPr>
        <w:t>》的通知</w:t>
      </w:r>
    </w:p>
    <w:p w14:paraId="3409903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lang w:eastAsia="zh-CN"/>
        </w:rPr>
      </w:pPr>
    </w:p>
    <w:p w14:paraId="2AD8F88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各基层法院、各县（市）区检察院、各县（市）区公安分局、各县（市）区林业和草原局、各县（市）区司法局、各县（市）区农业农村局：</w:t>
      </w:r>
    </w:p>
    <w:p w14:paraId="5FDDBC11">
      <w:pPr>
        <w:keepNext w:val="0"/>
        <w:keepLines w:val="0"/>
        <w:pageBreakBefore w:val="0"/>
        <w:widowControl w:val="0"/>
        <w:tabs>
          <w:tab w:val="left" w:pos="518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eastAsia="zh-CN"/>
        </w:rPr>
        <w:t>为解决</w:t>
      </w:r>
      <w:r>
        <w:rPr>
          <w:rFonts w:hint="eastAsia" w:ascii="仿宋_GB2312" w:hAnsi="仿宋_GB2312" w:eastAsia="仿宋_GB2312" w:cs="仿宋_GB2312"/>
          <w:sz w:val="32"/>
          <w:szCs w:val="32"/>
          <w:highlight w:val="none"/>
        </w:rPr>
        <w:t>我市林下经济发展中存在的产权不清、侵权取证难、</w:t>
      </w:r>
      <w:r>
        <w:rPr>
          <w:rFonts w:hint="eastAsia" w:ascii="仿宋_GB2312" w:hAnsi="仿宋_GB2312" w:eastAsia="仿宋_GB2312" w:cs="仿宋_GB2312"/>
          <w:sz w:val="32"/>
          <w:szCs w:val="32"/>
          <w:highlight w:val="none"/>
          <w:lang w:eastAsia="zh-CN"/>
        </w:rPr>
        <w:t>林下经济方面的生态修复</w:t>
      </w:r>
      <w:r>
        <w:rPr>
          <w:rFonts w:hint="eastAsia" w:ascii="仿宋_GB2312" w:hAnsi="仿宋_GB2312" w:eastAsia="仿宋_GB2312" w:cs="仿宋_GB2312"/>
          <w:sz w:val="32"/>
          <w:szCs w:val="32"/>
          <w:highlight w:val="none"/>
        </w:rPr>
        <w:t>滞后等突出问题，强化府院联动、多元共治，以法治力量护航绿色生态产业高质量发展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pacing w:val="0"/>
          <w:sz w:val="32"/>
          <w:szCs w:val="32"/>
          <w:lang w:val="en-US" w:eastAsia="zh-CN"/>
        </w:rPr>
        <w:t>伊春市中级人民法院、伊春人民检察院、伊春市公安局、伊春市林业和草原局、伊春市司法局、伊春市农业农村局联合印发《伊春市林下经济司法保护协作联动机制实施细则（试行）》，请你们结合实际贯彻执行。</w:t>
      </w:r>
    </w:p>
    <w:p w14:paraId="1C6BB7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D58A17D">
      <w:pPr>
        <w:keepNext w:val="0"/>
        <w:keepLines w:val="0"/>
        <w:pageBreakBefore w:val="0"/>
        <w:widowControl w:val="0"/>
        <w:tabs>
          <w:tab w:val="left" w:pos="5182"/>
        </w:tabs>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p>
    <w:p w14:paraId="08A16828">
      <w:pPr>
        <w:keepNext w:val="0"/>
        <w:keepLines w:val="0"/>
        <w:pageBreakBefore w:val="0"/>
        <w:widowControl w:val="0"/>
        <w:tabs>
          <w:tab w:val="left" w:pos="5182"/>
        </w:tabs>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伊春市中级人民法院              伊春市人民检察院</w:t>
      </w:r>
    </w:p>
    <w:p w14:paraId="32DA12B2">
      <w:pPr>
        <w:pStyle w:val="2"/>
        <w:rPr>
          <w:rFonts w:hint="eastAsia" w:ascii="仿宋_GB2312" w:hAnsi="仿宋_GB2312" w:eastAsia="仿宋_GB2312" w:cs="仿宋_GB2312"/>
          <w:lang w:val="en-US" w:eastAsia="zh-CN"/>
        </w:rPr>
      </w:pPr>
    </w:p>
    <w:p w14:paraId="1126AD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79D2040B">
      <w:pPr>
        <w:pStyle w:val="2"/>
        <w:rPr>
          <w:rFonts w:hint="eastAsia" w:ascii="仿宋_GB2312" w:hAnsi="仿宋_GB2312" w:eastAsia="仿宋_GB2312" w:cs="仿宋_GB2312"/>
          <w:sz w:val="32"/>
          <w:szCs w:val="32"/>
          <w:lang w:val="en-US" w:eastAsia="zh-CN"/>
        </w:rPr>
      </w:pPr>
    </w:p>
    <w:p w14:paraId="7387A09F">
      <w:pPr>
        <w:pStyle w:val="3"/>
        <w:ind w:firstLine="320" w:firstLineChars="1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伊春市公安局                    伊春市林业和草原局</w:t>
      </w:r>
    </w:p>
    <w:p w14:paraId="313A64B4">
      <w:pPr>
        <w:pStyle w:val="3"/>
        <w:ind w:firstLine="320" w:firstLineChars="100"/>
        <w:rPr>
          <w:rFonts w:hint="eastAsia" w:ascii="仿宋_GB2312" w:hAnsi="仿宋_GB2312" w:eastAsia="仿宋_GB2312" w:cs="仿宋_GB2312"/>
          <w:lang w:val="en-US" w:eastAsia="zh-CN"/>
        </w:rPr>
      </w:pPr>
    </w:p>
    <w:p w14:paraId="189BD82E">
      <w:pPr>
        <w:pStyle w:val="3"/>
        <w:ind w:firstLine="320" w:firstLineChars="100"/>
        <w:rPr>
          <w:rFonts w:hint="eastAsia" w:ascii="仿宋_GB2312" w:hAnsi="仿宋_GB2312" w:eastAsia="仿宋_GB2312" w:cs="仿宋_GB2312"/>
          <w:lang w:val="en-US" w:eastAsia="zh-CN"/>
        </w:rPr>
      </w:pPr>
    </w:p>
    <w:p w14:paraId="24B64067">
      <w:pPr>
        <w:pStyle w:val="3"/>
        <w:ind w:firstLine="320" w:firstLineChars="1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伊春市司法局                    伊春市农业农村局</w:t>
      </w:r>
    </w:p>
    <w:p w14:paraId="7A5E98B3">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z w:val="32"/>
          <w:szCs w:val="32"/>
          <w:lang w:val="en-US" w:eastAsia="zh-CN"/>
        </w:rPr>
      </w:pPr>
    </w:p>
    <w:p w14:paraId="35341FC6">
      <w:pPr>
        <w:pStyle w:val="2"/>
        <w:rPr>
          <w:rFonts w:hint="eastAsia" w:ascii="仿宋_GB2312" w:hAnsi="仿宋_GB2312" w:eastAsia="仿宋_GB2312" w:cs="仿宋_GB2312"/>
          <w:lang w:val="en-US" w:eastAsia="zh-CN"/>
        </w:rPr>
      </w:pPr>
    </w:p>
    <w:p w14:paraId="5FB68CEA">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14:paraId="537B9DA7">
      <w:pPr>
        <w:pStyle w:val="9"/>
        <w:rPr>
          <w:rFonts w:ascii="仿宋" w:hAnsi="仿宋" w:eastAsia="仿宋"/>
          <w:sz w:val="32"/>
          <w:szCs w:val="32"/>
        </w:rPr>
      </w:pPr>
    </w:p>
    <w:p w14:paraId="6471B49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伊春市林下经济司法保护协作联动机制</w:t>
      </w:r>
    </w:p>
    <w:p w14:paraId="6D3D00F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实施细则</w:t>
      </w:r>
      <w:r>
        <w:rPr>
          <w:rFonts w:hint="eastAsia" w:ascii="方正小标宋简体" w:hAnsi="方正小标宋简体" w:eastAsia="方正小标宋简体" w:cs="方正小标宋简体"/>
          <w:sz w:val="44"/>
          <w:szCs w:val="44"/>
          <w:highlight w:val="none"/>
          <w:lang w:eastAsia="zh-CN"/>
        </w:rPr>
        <w:t>（试行）</w:t>
      </w:r>
    </w:p>
    <w:p w14:paraId="01D047F7">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总则</w:t>
      </w:r>
    </w:p>
    <w:p w14:paraId="64FA98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第一条 目的依据</w:t>
      </w:r>
    </w:p>
    <w:p w14:paraId="22AC67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贯彻习近平生态文明思想和法治思想，服务保障伊春“生态立市、旅游强市”发展战略，落实最高人民法院关于环境资源审判专业化建设及黑龙江省法院优化营商环境工作部署，针对我市林下经济发展中存在的产权不清、侵权取证难、</w:t>
      </w:r>
      <w:r>
        <w:rPr>
          <w:rFonts w:hint="eastAsia" w:ascii="仿宋_GB2312" w:hAnsi="仿宋_GB2312" w:eastAsia="仿宋_GB2312" w:cs="仿宋_GB2312"/>
          <w:sz w:val="32"/>
          <w:szCs w:val="32"/>
          <w:highlight w:val="none"/>
          <w:lang w:eastAsia="zh-CN"/>
        </w:rPr>
        <w:t>林下经济方面的生态修复</w:t>
      </w:r>
      <w:r>
        <w:rPr>
          <w:rFonts w:hint="eastAsia" w:ascii="仿宋_GB2312" w:hAnsi="仿宋_GB2312" w:eastAsia="仿宋_GB2312" w:cs="仿宋_GB2312"/>
          <w:sz w:val="32"/>
          <w:szCs w:val="32"/>
          <w:highlight w:val="none"/>
        </w:rPr>
        <w:t>滞后等突出问题，创新构建“林下经济司法保护协作联动机制”，强化府院联动、多元共治，以法治力量护航绿色生态产业高质量发展，制定本细则。</w:t>
      </w:r>
    </w:p>
    <w:p w14:paraId="58AB239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适用范围</w:t>
      </w:r>
    </w:p>
    <w:p w14:paraId="1527A6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本细则适用于伊春市辖区内因林下种植、林下养殖、林产品采集加工、森林旅游等活动引发的以下纠纷：</w:t>
      </w:r>
    </w:p>
    <w:p w14:paraId="06EF3A6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权属争议：包括林地承包经营权、林下空间分层使用权纠纷；</w:t>
      </w:r>
    </w:p>
    <w:p w14:paraId="37793D0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侵权责任：包括破坏生产经营、地理标志侵权、伪劣林产品制售案件；</w:t>
      </w:r>
    </w:p>
    <w:p w14:paraId="3FF9C1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生态损害：包括非法占用林地、毁坏林木、破坏生物多样性案件；</w:t>
      </w:r>
    </w:p>
    <w:p w14:paraId="03766E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产业纠纷：包括种养合同违约、旅游服务人身财产损害、集体收益分配争议。</w:t>
      </w:r>
    </w:p>
    <w:p w14:paraId="4F118A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第三条 工作原则</w:t>
      </w:r>
    </w:p>
    <w:p w14:paraId="4C239D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协同闭环原则：建立覆盖“产权登记-风险预警-联合执法-专业审判-</w:t>
      </w:r>
      <w:r>
        <w:rPr>
          <w:rFonts w:hint="eastAsia" w:ascii="仿宋_GB2312" w:hAnsi="仿宋_GB2312" w:eastAsia="仿宋_GB2312" w:cs="仿宋_GB2312"/>
          <w:sz w:val="32"/>
          <w:szCs w:val="32"/>
          <w:highlight w:val="none"/>
          <w:lang w:eastAsia="zh-CN"/>
        </w:rPr>
        <w:t>林下经济方面的生态修复</w:t>
      </w:r>
      <w:r>
        <w:rPr>
          <w:rFonts w:hint="eastAsia" w:ascii="仿宋_GB2312" w:hAnsi="仿宋_GB2312" w:eastAsia="仿宋_GB2312" w:cs="仿宋_GB2312"/>
          <w:sz w:val="32"/>
          <w:szCs w:val="32"/>
          <w:highlight w:val="none"/>
        </w:rPr>
        <w:t>”的全链条责任闭环机制；</w:t>
      </w:r>
    </w:p>
    <w:p w14:paraId="654884D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快速响应原则：设定案件分级标准和处置时限，严禁推诿拖延，一般侵权举报需24小时内响应；</w:t>
      </w:r>
    </w:p>
    <w:p w14:paraId="608EE4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因地施策原则：针对铁力市北药基地、嘉荫县森林旅游等区域产业特点制定差异化保护措施；</w:t>
      </w:r>
    </w:p>
    <w:p w14:paraId="02D757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结果导向原则：将纠纷化解率、</w:t>
      </w:r>
      <w:r>
        <w:rPr>
          <w:rFonts w:hint="eastAsia" w:ascii="仿宋_GB2312" w:hAnsi="仿宋_GB2312" w:eastAsia="仿宋_GB2312" w:cs="仿宋_GB2312"/>
          <w:color w:val="auto"/>
          <w:sz w:val="32"/>
          <w:szCs w:val="32"/>
          <w:highlight w:val="none"/>
          <w:lang w:eastAsia="zh-CN"/>
        </w:rPr>
        <w:t>林下经济方面的生态修复</w:t>
      </w:r>
      <w:r>
        <w:rPr>
          <w:rFonts w:hint="eastAsia" w:ascii="仿宋_GB2312" w:hAnsi="仿宋_GB2312" w:eastAsia="仿宋_GB2312" w:cs="仿宋_GB2312"/>
          <w:color w:val="auto"/>
          <w:sz w:val="32"/>
          <w:szCs w:val="32"/>
          <w:highlight w:val="none"/>
        </w:rPr>
        <w:t>达标率、群众满意度纳入成员单位年度考核。</w:t>
      </w:r>
    </w:p>
    <w:p w14:paraId="16B2C05B">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组织架构与职责分工</w:t>
      </w:r>
    </w:p>
    <w:p w14:paraId="2A3BF99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第四条 联合指挥部组成及职责</w:t>
      </w:r>
    </w:p>
    <w:p w14:paraId="2F1925D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组织架构：</w:t>
      </w:r>
    </w:p>
    <w:p w14:paraId="3856C05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rPr>
        <w:t>伊春市中级人民法院</w:t>
      </w:r>
    </w:p>
    <w:p w14:paraId="4F3528C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成员单位：</w:t>
      </w:r>
      <w:r>
        <w:rPr>
          <w:rFonts w:hint="eastAsia" w:ascii="仿宋_GB2312" w:hAnsi="仿宋_GB2312" w:eastAsia="仿宋_GB2312" w:cs="仿宋_GB2312"/>
          <w:color w:val="auto"/>
          <w:sz w:val="32"/>
          <w:szCs w:val="32"/>
          <w:highlight w:val="none"/>
        </w:rPr>
        <w:t>市林业和草原局、市人民检察院、市公安局、市司法局、市农业农村局</w:t>
      </w:r>
    </w:p>
    <w:p w14:paraId="4618195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常设办公室：</w:t>
      </w:r>
      <w:r>
        <w:rPr>
          <w:rFonts w:hint="eastAsia" w:ascii="仿宋_GB2312" w:hAnsi="仿宋_GB2312" w:eastAsia="仿宋_GB2312" w:cs="仿宋_GB2312"/>
          <w:color w:val="auto"/>
          <w:sz w:val="32"/>
          <w:szCs w:val="32"/>
          <w:highlight w:val="none"/>
        </w:rPr>
        <w:t>设在市中级人民法院环境资源审判庭，配备3名专职人员</w:t>
      </w:r>
      <w:r>
        <w:rPr>
          <w:rFonts w:hint="eastAsia" w:ascii="仿宋_GB2312" w:hAnsi="仿宋_GB2312" w:eastAsia="仿宋_GB2312" w:cs="仿宋_GB2312"/>
          <w:color w:val="auto"/>
          <w:sz w:val="32"/>
          <w:szCs w:val="32"/>
          <w:highlight w:val="none"/>
          <w:lang w:eastAsia="zh-CN"/>
        </w:rPr>
        <w:t>。</w:t>
      </w:r>
    </w:p>
    <w:p w14:paraId="33C576A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成员单位职责清单：</w:t>
      </w:r>
    </w:p>
    <w:p w14:paraId="64DDECD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highlight w:val="none"/>
          <w:lang w:eastAsia="zh-CN"/>
        </w:rPr>
      </w:pPr>
      <w:r>
        <w:rPr>
          <w:rStyle w:val="12"/>
          <w:rFonts w:hint="eastAsia" w:ascii="仿宋_GB2312" w:hAnsi="仿宋_GB2312" w:eastAsia="仿宋_GB2312" w:cs="仿宋_GB2312"/>
          <w:b/>
          <w:bCs/>
          <w:i w:val="0"/>
          <w:iCs w:val="0"/>
          <w:caps w:val="0"/>
          <w:color w:val="auto"/>
          <w:spacing w:val="0"/>
          <w:sz w:val="32"/>
          <w:szCs w:val="32"/>
          <w:highlight w:val="none"/>
          <w:shd w:val="clear" w:fill="FFFFFF"/>
          <w:lang w:eastAsia="zh-CN"/>
        </w:rPr>
        <w:t>联合指挥部</w:t>
      </w:r>
      <w:r>
        <w:rPr>
          <w:rStyle w:val="12"/>
          <w:rFonts w:hint="eastAsia" w:ascii="仿宋_GB2312" w:hAnsi="仿宋_GB2312" w:eastAsia="仿宋_GB2312" w:cs="仿宋_GB2312"/>
          <w:b/>
          <w:bCs/>
          <w:i w:val="0"/>
          <w:iCs w:val="0"/>
          <w:caps w:val="0"/>
          <w:color w:val="auto"/>
          <w:spacing w:val="0"/>
          <w:sz w:val="32"/>
          <w:szCs w:val="32"/>
          <w:highlight w:val="none"/>
          <w:shd w:val="clear" w:fill="FFFFFF"/>
        </w:rPr>
        <w:t>核心职能</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定期研判林下经济（药材种植、生态养殖、林产品加工、森林旅游等）发展态势与风险</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制定产权保护、侵权打击、</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林下经济方面的生态修复</w:t>
      </w:r>
      <w:r>
        <w:rPr>
          <w:rFonts w:hint="eastAsia" w:ascii="仿宋_GB2312" w:hAnsi="仿宋_GB2312" w:eastAsia="仿宋_GB2312" w:cs="仿宋_GB2312"/>
          <w:b w:val="0"/>
          <w:bCs w:val="0"/>
          <w:i w:val="0"/>
          <w:iCs w:val="0"/>
          <w:caps w:val="0"/>
          <w:color w:val="auto"/>
          <w:spacing w:val="0"/>
          <w:sz w:val="32"/>
          <w:szCs w:val="32"/>
          <w:highlight w:val="none"/>
          <w:shd w:val="clear" w:fill="FFFFFF"/>
        </w:rPr>
        <w:t>等系统性策略；启动重大案件联动程序</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针对</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rPr>
        <w:t>林地流转纠纷、地理标志侵权、破坏林地资源、重大产业纠纷</w:t>
      </w:r>
      <w:r>
        <w:rPr>
          <w:rFonts w:hint="eastAsia" w:ascii="仿宋_GB2312" w:hAnsi="仿宋_GB2312" w:eastAsia="仿宋_GB2312" w:cs="仿宋_GB2312"/>
          <w:b w:val="0"/>
          <w:bCs w:val="0"/>
          <w:i w:val="0"/>
          <w:iCs w:val="0"/>
          <w:caps w:val="0"/>
          <w:color w:val="auto"/>
          <w:spacing w:val="0"/>
          <w:sz w:val="32"/>
          <w:szCs w:val="32"/>
          <w:highlight w:val="none"/>
          <w:shd w:val="clear" w:fill="FFFFFF"/>
        </w:rPr>
        <w:t>开展联合执法与专项整治。</w:t>
      </w:r>
    </w:p>
    <w:p w14:paraId="5A4ED19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市中级人民法院：</w:t>
      </w:r>
      <w:r>
        <w:rPr>
          <w:rFonts w:hint="eastAsia" w:ascii="仿宋_GB2312" w:hAnsi="仿宋_GB2312" w:eastAsia="仿宋_GB2312" w:cs="仿宋_GB2312"/>
          <w:color w:val="auto"/>
          <w:sz w:val="32"/>
          <w:szCs w:val="32"/>
          <w:highlight w:val="none"/>
        </w:rPr>
        <w:t>统筹机制运行并组织季度联席会议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组建林下经济案件专业合议庭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同步指导诉前调解；</w:t>
      </w:r>
      <w:r>
        <w:rPr>
          <w:rFonts w:hint="eastAsia" w:ascii="仿宋_GB2312" w:hAnsi="仿宋_GB2312" w:eastAsia="仿宋_GB2312" w:cs="仿宋_GB2312"/>
          <w:color w:val="auto"/>
          <w:sz w:val="32"/>
          <w:szCs w:val="32"/>
          <w:highlight w:val="none"/>
        </w:rPr>
        <w:t>发布法律指引及典型案例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监督</w:t>
      </w:r>
      <w:r>
        <w:rPr>
          <w:rFonts w:hint="eastAsia" w:ascii="仿宋_GB2312" w:hAnsi="仿宋_GB2312" w:eastAsia="仿宋_GB2312" w:cs="仿宋_GB2312"/>
          <w:color w:val="auto"/>
          <w:sz w:val="32"/>
          <w:szCs w:val="32"/>
          <w:highlight w:val="none"/>
          <w:lang w:eastAsia="zh-CN"/>
        </w:rPr>
        <w:t>林下经济方面的生态修复</w:t>
      </w:r>
      <w:r>
        <w:rPr>
          <w:rFonts w:hint="eastAsia" w:ascii="仿宋_GB2312" w:hAnsi="仿宋_GB2312" w:eastAsia="仿宋_GB2312" w:cs="仿宋_GB2312"/>
          <w:color w:val="auto"/>
          <w:sz w:val="32"/>
          <w:szCs w:val="32"/>
          <w:highlight w:val="none"/>
        </w:rPr>
        <w:t>判决执行</w:t>
      </w:r>
      <w:r>
        <w:rPr>
          <w:rFonts w:hint="eastAsia" w:ascii="仿宋_GB2312" w:hAnsi="仿宋_GB2312" w:eastAsia="仿宋_GB2312" w:cs="仿宋_GB2312"/>
          <w:color w:val="auto"/>
          <w:sz w:val="32"/>
          <w:szCs w:val="32"/>
          <w:highlight w:val="none"/>
          <w:lang w:eastAsia="zh-CN"/>
        </w:rPr>
        <w:t>。</w:t>
      </w:r>
    </w:p>
    <w:p w14:paraId="75BC9B0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sz w:val="32"/>
          <w:szCs w:val="32"/>
          <w:highlight w:val="none"/>
        </w:rPr>
        <w:t>市林业和草原局：</w:t>
      </w:r>
      <w:bookmarkStart w:id="0" w:name="OLE_LINK1"/>
      <w:r>
        <w:rPr>
          <w:rFonts w:hint="eastAsia" w:ascii="仿宋_GB2312" w:hAnsi="仿宋_GB2312" w:eastAsia="仿宋_GB2312" w:cs="仿宋_GB2312"/>
          <w:b w:val="0"/>
          <w:bCs w:val="0"/>
          <w:color w:val="auto"/>
          <w:sz w:val="32"/>
          <w:szCs w:val="32"/>
          <w:highlight w:val="none"/>
          <w:lang w:eastAsia="zh-CN"/>
        </w:rPr>
        <w:t>加强森林资源管护指导，严禁以发展林下经济为名改变林地性质或破坏森林资源，</w:t>
      </w:r>
      <w:r>
        <w:rPr>
          <w:rFonts w:hint="eastAsia" w:ascii="仿宋_GB2312" w:hAnsi="仿宋_GB2312" w:eastAsia="仿宋_GB2312" w:cs="仿宋_GB2312"/>
          <w:b w:val="0"/>
          <w:bCs w:val="0"/>
          <w:color w:val="auto"/>
          <w:sz w:val="32"/>
          <w:szCs w:val="32"/>
          <w:lang w:eastAsia="zh-CN"/>
        </w:rPr>
        <w:t>依法</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b w:val="0"/>
          <w:bCs w:val="0"/>
          <w:color w:val="auto"/>
          <w:sz w:val="32"/>
          <w:szCs w:val="32"/>
          <w:lang w:eastAsia="zh-CN"/>
        </w:rPr>
        <w:t>涉林</w:t>
      </w:r>
      <w:r>
        <w:rPr>
          <w:rFonts w:hint="eastAsia" w:ascii="仿宋_GB2312" w:hAnsi="仿宋_GB2312" w:eastAsia="仿宋_GB2312" w:cs="仿宋_GB2312"/>
          <w:color w:val="auto"/>
          <w:sz w:val="32"/>
          <w:szCs w:val="32"/>
          <w:lang w:eastAsia="zh-CN"/>
        </w:rPr>
        <w:t>草领域执法活动，确保林下经济活动不破坏森林生态平衡，</w:t>
      </w:r>
      <w:r>
        <w:rPr>
          <w:rFonts w:hint="eastAsia" w:ascii="仿宋_GB2312" w:hAnsi="仿宋_GB2312" w:eastAsia="仿宋_GB2312" w:cs="仿宋_GB2312"/>
          <w:strike w:val="0"/>
          <w:dstrike w:val="0"/>
          <w:color w:val="auto"/>
          <w:sz w:val="32"/>
          <w:szCs w:val="32"/>
          <w:highlight w:val="none"/>
          <w:lang w:eastAsia="zh-CN"/>
        </w:rPr>
        <w:t>组织</w:t>
      </w:r>
      <w:r>
        <w:rPr>
          <w:rFonts w:hint="eastAsia" w:ascii="仿宋_GB2312" w:hAnsi="仿宋_GB2312" w:eastAsia="仿宋_GB2312" w:cs="仿宋_GB2312"/>
          <w:color w:val="auto"/>
          <w:sz w:val="32"/>
          <w:szCs w:val="32"/>
          <w:highlight w:val="none"/>
        </w:rPr>
        <w:t>毁林现场勘验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trike w:val="0"/>
          <w:dstrike w:val="0"/>
          <w:color w:val="auto"/>
          <w:sz w:val="32"/>
          <w:szCs w:val="32"/>
          <w:highlight w:val="none"/>
          <w:lang w:eastAsia="zh-CN"/>
        </w:rPr>
        <w:t>发挥</w:t>
      </w:r>
      <w:r>
        <w:rPr>
          <w:rFonts w:hint="eastAsia" w:ascii="仿宋_GB2312" w:hAnsi="仿宋_GB2312" w:eastAsia="仿宋_GB2312" w:cs="仿宋_GB2312"/>
          <w:color w:val="auto"/>
          <w:sz w:val="32"/>
          <w:szCs w:val="32"/>
          <w:highlight w:val="none"/>
          <w:lang w:eastAsia="zh-CN"/>
        </w:rPr>
        <w:t>无人机等手段</w:t>
      </w:r>
      <w:r>
        <w:rPr>
          <w:rFonts w:hint="eastAsia" w:ascii="仿宋_GB2312" w:hAnsi="仿宋_GB2312" w:eastAsia="仿宋_GB2312" w:cs="仿宋_GB2312"/>
          <w:color w:val="auto"/>
          <w:sz w:val="32"/>
          <w:szCs w:val="32"/>
          <w:highlight w:val="none"/>
        </w:rPr>
        <w:t>监测并发布预警</w:t>
      </w:r>
      <w:r>
        <w:rPr>
          <w:rFonts w:hint="eastAsia" w:ascii="仿宋_GB2312" w:hAnsi="仿宋_GB2312" w:eastAsia="仿宋_GB2312" w:cs="仿宋_GB2312"/>
          <w:color w:val="auto"/>
          <w:sz w:val="32"/>
          <w:szCs w:val="32"/>
          <w:highlight w:val="none"/>
          <w:lang w:eastAsia="zh-CN"/>
        </w:rPr>
        <w:t>。</w:t>
      </w:r>
      <w:bookmarkEnd w:id="0"/>
    </w:p>
    <w:p w14:paraId="2612ED1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市公安局：</w:t>
      </w:r>
      <w:r>
        <w:rPr>
          <w:rFonts w:hint="eastAsia" w:ascii="仿宋_GB2312" w:hAnsi="仿宋_GB2312" w:eastAsia="仿宋_GB2312" w:cs="仿宋_GB2312"/>
          <w:sz w:val="32"/>
          <w:szCs w:val="32"/>
          <w:highlight w:val="none"/>
        </w:rPr>
        <w:t>推行“药材基地警长制”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负责涉林刑事案件侦查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组织重</w:t>
      </w:r>
      <w:r>
        <w:rPr>
          <w:rFonts w:hint="eastAsia" w:ascii="仿宋_GB2312" w:hAnsi="仿宋_GB2312" w:eastAsia="仿宋_GB2312" w:cs="仿宋_GB2312"/>
          <w:sz w:val="32"/>
          <w:szCs w:val="32"/>
          <w:highlight w:val="none"/>
        </w:rPr>
        <w:t>点区域巡逻防控</w:t>
      </w:r>
      <w:r>
        <w:rPr>
          <w:rFonts w:hint="eastAsia" w:ascii="仿宋_GB2312" w:hAnsi="仿宋_GB2312" w:eastAsia="仿宋_GB2312" w:cs="仿宋_GB2312"/>
          <w:sz w:val="32"/>
          <w:szCs w:val="32"/>
          <w:highlight w:val="none"/>
          <w:lang w:eastAsia="zh-CN"/>
        </w:rPr>
        <w:t>。</w:t>
      </w:r>
    </w:p>
    <w:p w14:paraId="423666A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市人民检察院：</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办理生态环境和资源保护领域公益诉讼案件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开展刑事立案监督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督促赔偿协议司法确认</w:t>
      </w:r>
      <w:r>
        <w:rPr>
          <w:rFonts w:hint="eastAsia" w:ascii="仿宋_GB2312" w:hAnsi="仿宋_GB2312" w:eastAsia="仿宋_GB2312" w:cs="仿宋_GB2312"/>
          <w:sz w:val="32"/>
          <w:szCs w:val="32"/>
          <w:highlight w:val="none"/>
          <w:lang w:eastAsia="zh-CN"/>
        </w:rPr>
        <w:t>。</w:t>
      </w:r>
    </w:p>
    <w:p w14:paraId="3A5F730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市司法局：</w:t>
      </w:r>
      <w:r>
        <w:rPr>
          <w:rFonts w:hint="eastAsia" w:ascii="仿宋_GB2312" w:hAnsi="仿宋_GB2312" w:eastAsia="仿宋_GB2312" w:cs="仿宋_GB2312"/>
          <w:sz w:val="32"/>
          <w:szCs w:val="32"/>
          <w:highlight w:val="none"/>
        </w:rPr>
        <w:t>指导公证机构对流转合同赋予强制执行效力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组建“林农法律援助团”</w:t>
      </w:r>
      <w:r>
        <w:rPr>
          <w:rFonts w:hint="eastAsia" w:ascii="仿宋_GB2312" w:hAnsi="仿宋_GB2312" w:eastAsia="仿宋_GB2312" w:cs="仿宋_GB2312"/>
          <w:color w:val="auto"/>
          <w:sz w:val="32"/>
          <w:szCs w:val="32"/>
          <w:highlight w:val="none"/>
        </w:rPr>
        <w:t>（每个乡镇不少于2名律师）</w:t>
      </w:r>
      <w:r>
        <w:rPr>
          <w:rFonts w:hint="eastAsia" w:ascii="仿宋_GB2312" w:hAnsi="仿宋_GB2312" w:eastAsia="仿宋_GB2312" w:cs="仿宋_GB2312"/>
          <w:sz w:val="32"/>
          <w:szCs w:val="32"/>
          <w:highlight w:val="none"/>
          <w:lang w:eastAsia="zh-CN"/>
        </w:rPr>
        <w:t>。</w:t>
      </w:r>
    </w:p>
    <w:p w14:paraId="618DB85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市农业农村局：</w:t>
      </w:r>
      <w:r>
        <w:rPr>
          <w:rFonts w:hint="eastAsia" w:ascii="仿宋_GB2312" w:hAnsi="仿宋_GB2312" w:eastAsia="仿宋_GB2312" w:cs="仿宋_GB2312"/>
          <w:sz w:val="32"/>
          <w:szCs w:val="32"/>
          <w:highlight w:val="none"/>
          <w:lang w:eastAsia="zh-CN"/>
        </w:rPr>
        <w:t>指导服务</w:t>
      </w:r>
      <w:r>
        <w:rPr>
          <w:rFonts w:hint="eastAsia" w:ascii="仿宋_GB2312" w:hAnsi="仿宋_GB2312" w:eastAsia="仿宋_GB2312" w:cs="仿宋_GB2312"/>
          <w:sz w:val="32"/>
          <w:szCs w:val="32"/>
          <w:highlight w:val="none"/>
        </w:rPr>
        <w:t>林下种养技术</w:t>
      </w:r>
      <w:r>
        <w:rPr>
          <w:rFonts w:hint="eastAsia" w:ascii="仿宋_GB2312" w:hAnsi="仿宋_GB2312" w:eastAsia="仿宋_GB2312" w:cs="仿宋_GB2312"/>
          <w:sz w:val="32"/>
          <w:szCs w:val="32"/>
          <w:highlight w:val="none"/>
          <w:lang w:eastAsia="zh-CN"/>
        </w:rPr>
        <w:t>；辅助委托</w:t>
      </w:r>
      <w:r>
        <w:rPr>
          <w:rFonts w:hint="eastAsia" w:ascii="仿宋_GB2312" w:hAnsi="仿宋_GB2312" w:eastAsia="仿宋_GB2312" w:cs="仿宋_GB2312"/>
          <w:sz w:val="32"/>
          <w:szCs w:val="32"/>
          <w:highlight w:val="none"/>
        </w:rPr>
        <w:t>药材真伪鉴定服务</w:t>
      </w:r>
      <w:r>
        <w:rPr>
          <w:rFonts w:hint="eastAsia" w:ascii="仿宋_GB2312" w:hAnsi="仿宋_GB2312" w:eastAsia="仿宋_GB2312" w:cs="仿宋_GB2312"/>
          <w:color w:val="auto"/>
          <w:sz w:val="32"/>
          <w:szCs w:val="32"/>
          <w:highlight w:val="none"/>
          <w:lang w:eastAsia="zh-CN"/>
        </w:rPr>
        <w:t>；配合</w:t>
      </w:r>
      <w:r>
        <w:rPr>
          <w:rFonts w:hint="eastAsia" w:ascii="仿宋_GB2312" w:hAnsi="仿宋_GB2312" w:eastAsia="仿宋_GB2312" w:cs="仿宋_GB2312"/>
          <w:sz w:val="32"/>
          <w:szCs w:val="32"/>
          <w:highlight w:val="none"/>
        </w:rPr>
        <w:t>联合发布合同示范文本</w:t>
      </w:r>
      <w:r>
        <w:rPr>
          <w:rFonts w:hint="eastAsia" w:ascii="仿宋_GB2312" w:hAnsi="仿宋_GB2312" w:eastAsia="仿宋_GB2312" w:cs="仿宋_GB2312"/>
          <w:sz w:val="32"/>
          <w:szCs w:val="32"/>
          <w:highlight w:val="none"/>
          <w:lang w:eastAsia="zh-CN"/>
        </w:rPr>
        <w:t>。</w:t>
      </w:r>
    </w:p>
    <w:p w14:paraId="2C183B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第五条 专业合议庭运行规则</w:t>
      </w:r>
    </w:p>
    <w:p w14:paraId="11F5D41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受案范围：</w:t>
      </w:r>
    </w:p>
    <w:p w14:paraId="276CAE1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民事案件：</w:t>
      </w:r>
      <w:r>
        <w:rPr>
          <w:rFonts w:hint="eastAsia" w:ascii="仿宋_GB2312" w:hAnsi="仿宋_GB2312" w:eastAsia="仿宋_GB2312" w:cs="仿宋_GB2312"/>
          <w:sz w:val="32"/>
          <w:szCs w:val="32"/>
          <w:highlight w:val="none"/>
        </w:rPr>
        <w:t>林权流转纠纷、林下种养回购合同纠纷、地理标志侵权纠纷、森林旅游服务纠纷</w:t>
      </w:r>
      <w:r>
        <w:rPr>
          <w:rFonts w:hint="eastAsia" w:ascii="仿宋_GB2312" w:hAnsi="仿宋_GB2312" w:eastAsia="仿宋_GB2312" w:cs="仿宋_GB2312"/>
          <w:sz w:val="32"/>
          <w:szCs w:val="32"/>
          <w:highlight w:val="none"/>
          <w:lang w:eastAsia="zh-CN"/>
        </w:rPr>
        <w:t>。</w:t>
      </w:r>
    </w:p>
    <w:p w14:paraId="1C44D08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刑事案件：</w:t>
      </w:r>
      <w:r>
        <w:rPr>
          <w:rFonts w:hint="eastAsia" w:ascii="仿宋_GB2312" w:hAnsi="仿宋_GB2312" w:eastAsia="仿宋_GB2312" w:cs="仿宋_GB2312"/>
          <w:sz w:val="32"/>
          <w:szCs w:val="32"/>
          <w:highlight w:val="none"/>
        </w:rPr>
        <w:t>非法占用农用地罪、制售伪劣林产品罪、盗伐林木罪</w:t>
      </w:r>
      <w:r>
        <w:rPr>
          <w:rFonts w:hint="eastAsia" w:ascii="仿宋_GB2312" w:hAnsi="仿宋_GB2312" w:eastAsia="仿宋_GB2312" w:cs="仿宋_GB2312"/>
          <w:sz w:val="32"/>
          <w:szCs w:val="32"/>
          <w:highlight w:val="none"/>
          <w:lang w:eastAsia="zh-CN"/>
        </w:rPr>
        <w:t>。</w:t>
      </w:r>
    </w:p>
    <w:p w14:paraId="628B0DE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行政案件：</w:t>
      </w:r>
      <w:r>
        <w:rPr>
          <w:rFonts w:hint="eastAsia" w:ascii="仿宋_GB2312" w:hAnsi="仿宋_GB2312" w:eastAsia="仿宋_GB2312" w:cs="仿宋_GB2312"/>
          <w:sz w:val="32"/>
          <w:szCs w:val="32"/>
          <w:highlight w:val="none"/>
        </w:rPr>
        <w:t>林业行政处罚诉讼、经营权登记纠纷</w:t>
      </w:r>
      <w:r>
        <w:rPr>
          <w:rFonts w:hint="eastAsia" w:ascii="仿宋_GB2312" w:hAnsi="仿宋_GB2312" w:eastAsia="仿宋_GB2312" w:cs="仿宋_GB2312"/>
          <w:sz w:val="32"/>
          <w:szCs w:val="32"/>
          <w:highlight w:val="none"/>
          <w:lang w:eastAsia="zh-CN"/>
        </w:rPr>
        <w:t>。</w:t>
      </w:r>
    </w:p>
    <w:p w14:paraId="717449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审判流程规范：</w:t>
      </w:r>
    </w:p>
    <w:p w14:paraId="637D333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立案后48小时内分流至专业合议庭</w:t>
      </w:r>
      <w:r>
        <w:rPr>
          <w:rFonts w:hint="eastAsia" w:ascii="仿宋_GB2312" w:hAnsi="仿宋_GB2312" w:eastAsia="仿宋_GB2312" w:cs="仿宋_GB2312"/>
          <w:sz w:val="32"/>
          <w:szCs w:val="32"/>
          <w:highlight w:val="none"/>
          <w:lang w:eastAsia="zh-CN"/>
        </w:rPr>
        <w:t>；</w:t>
      </w:r>
    </w:p>
    <w:p w14:paraId="1E55A62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简易案件适用速裁程序，20日内审结</w:t>
      </w:r>
      <w:r>
        <w:rPr>
          <w:rFonts w:hint="eastAsia" w:ascii="仿宋_GB2312" w:hAnsi="仿宋_GB2312" w:eastAsia="仿宋_GB2312" w:cs="仿宋_GB2312"/>
          <w:sz w:val="32"/>
          <w:szCs w:val="32"/>
          <w:highlight w:val="none"/>
          <w:lang w:eastAsia="zh-CN"/>
        </w:rPr>
        <w:t>；</w:t>
      </w:r>
    </w:p>
    <w:p w14:paraId="4CB02D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复杂案件须邀请专家陪审员参审并进行现场勘验</w:t>
      </w:r>
      <w:r>
        <w:rPr>
          <w:rFonts w:hint="eastAsia" w:ascii="仿宋_GB2312" w:hAnsi="仿宋_GB2312" w:eastAsia="仿宋_GB2312" w:cs="仿宋_GB2312"/>
          <w:sz w:val="32"/>
          <w:szCs w:val="32"/>
          <w:highlight w:val="none"/>
          <w:lang w:eastAsia="zh-CN"/>
        </w:rPr>
        <w:t>；</w:t>
      </w:r>
    </w:p>
    <w:p w14:paraId="3F1EFE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判决书须明确</w:t>
      </w:r>
      <w:r>
        <w:rPr>
          <w:rFonts w:hint="eastAsia" w:ascii="仿宋_GB2312" w:hAnsi="仿宋_GB2312" w:eastAsia="仿宋_GB2312" w:cs="仿宋_GB2312"/>
          <w:sz w:val="32"/>
          <w:szCs w:val="32"/>
          <w:highlight w:val="none"/>
          <w:lang w:eastAsia="zh-CN"/>
        </w:rPr>
        <w:t>林下经济方面的生态修复</w:t>
      </w:r>
      <w:r>
        <w:rPr>
          <w:rFonts w:hint="eastAsia" w:ascii="仿宋_GB2312" w:hAnsi="仿宋_GB2312" w:eastAsia="仿宋_GB2312" w:cs="仿宋_GB2312"/>
          <w:sz w:val="32"/>
          <w:szCs w:val="32"/>
          <w:highlight w:val="none"/>
        </w:rPr>
        <w:t>责任内容</w:t>
      </w:r>
      <w:r>
        <w:rPr>
          <w:rFonts w:hint="eastAsia" w:ascii="仿宋_GB2312" w:hAnsi="仿宋_GB2312" w:eastAsia="仿宋_GB2312" w:cs="仿宋_GB2312"/>
          <w:sz w:val="32"/>
          <w:szCs w:val="32"/>
          <w:highlight w:val="none"/>
          <w:lang w:eastAsia="zh-CN"/>
        </w:rPr>
        <w:t>；</w:t>
      </w:r>
    </w:p>
    <w:p w14:paraId="023033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生效判决3日内移送林草局监督执行</w:t>
      </w:r>
      <w:r>
        <w:rPr>
          <w:rFonts w:hint="eastAsia" w:ascii="仿宋_GB2312" w:hAnsi="仿宋_GB2312" w:eastAsia="仿宋_GB2312" w:cs="仿宋_GB2312"/>
          <w:sz w:val="32"/>
          <w:szCs w:val="32"/>
          <w:highlight w:val="none"/>
          <w:lang w:eastAsia="zh-CN"/>
        </w:rPr>
        <w:t>。</w:t>
      </w:r>
    </w:p>
    <w:p w14:paraId="79249FD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全链条协作操作规程</w:t>
      </w:r>
    </w:p>
    <w:p w14:paraId="6BCCF6A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第六条 确权登记操作规范</w:t>
      </w:r>
    </w:p>
    <w:p w14:paraId="16B67D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登记申请：</w:t>
      </w:r>
    </w:p>
    <w:p w14:paraId="56AECE6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申请人向乡镇</w:t>
      </w:r>
      <w:r>
        <w:rPr>
          <w:rFonts w:hint="eastAsia" w:ascii="仿宋_GB2312" w:hAnsi="仿宋_GB2312" w:eastAsia="仿宋_GB2312" w:cs="仿宋_GB2312"/>
          <w:sz w:val="32"/>
          <w:szCs w:val="32"/>
          <w:highlight w:val="none"/>
          <w:lang w:eastAsia="zh-CN"/>
        </w:rPr>
        <w:t>林场所</w:t>
      </w:r>
      <w:r>
        <w:rPr>
          <w:rFonts w:hint="eastAsia" w:ascii="仿宋_GB2312" w:hAnsi="仿宋_GB2312" w:eastAsia="仿宋_GB2312" w:cs="仿宋_GB2312"/>
          <w:sz w:val="32"/>
          <w:szCs w:val="32"/>
          <w:highlight w:val="none"/>
        </w:rPr>
        <w:t>提交以下材料：</w:t>
      </w:r>
    </w:p>
    <w:p w14:paraId="60285AD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《林下经济经营权登记申请表》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林地承包合同或权属证明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种植/养殖规划图（标注GPS坐标）</w:t>
      </w:r>
      <w:r>
        <w:rPr>
          <w:rFonts w:hint="eastAsia" w:ascii="仿宋_GB2312" w:hAnsi="仿宋_GB2312" w:eastAsia="仿宋_GB2312" w:cs="仿宋_GB2312"/>
          <w:color w:val="auto"/>
          <w:sz w:val="32"/>
          <w:szCs w:val="32"/>
          <w:highlight w:val="none"/>
          <w:lang w:eastAsia="zh-CN"/>
        </w:rPr>
        <w:t>。</w:t>
      </w:r>
    </w:p>
    <w:p w14:paraId="2B3A81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联合核查：</w:t>
      </w:r>
    </w:p>
    <w:p w14:paraId="72C2D3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lang w:eastAsia="zh-CN"/>
        </w:rPr>
        <w:t>林场所</w:t>
      </w:r>
      <w:r>
        <w:rPr>
          <w:rFonts w:hint="eastAsia" w:ascii="仿宋_GB2312" w:hAnsi="仿宋_GB2312" w:eastAsia="仿宋_GB2312" w:cs="仿宋_GB2312"/>
          <w:color w:val="auto"/>
          <w:sz w:val="32"/>
          <w:szCs w:val="32"/>
          <w:highlight w:val="none"/>
        </w:rPr>
        <w:t>联合农业农村局开展实地核查，重点审查：种植物种是否符合生态要求（如禁止种植外来入侵物种）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sz w:val="32"/>
          <w:szCs w:val="32"/>
          <w:highlight w:val="none"/>
        </w:rPr>
        <w:t>否侵占生态保护红线</w:t>
      </w:r>
      <w:r>
        <w:rPr>
          <w:rFonts w:hint="eastAsia" w:ascii="仿宋_GB2312" w:hAnsi="仿宋_GB2312" w:eastAsia="仿宋_GB2312" w:cs="仿宋_GB2312"/>
          <w:sz w:val="32"/>
          <w:szCs w:val="32"/>
          <w:highlight w:val="none"/>
          <w:lang w:eastAsia="zh-CN"/>
        </w:rPr>
        <w:t>。</w:t>
      </w:r>
    </w:p>
    <w:p w14:paraId="731A71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司法局对合同权属条款进行公证</w:t>
      </w:r>
      <w:r>
        <w:rPr>
          <w:rFonts w:hint="eastAsia" w:ascii="仿宋_GB2312" w:hAnsi="仿宋_GB2312" w:eastAsia="仿宋_GB2312" w:cs="仿宋_GB2312"/>
          <w:sz w:val="32"/>
          <w:szCs w:val="32"/>
          <w:highlight w:val="none"/>
          <w:lang w:eastAsia="zh-CN"/>
        </w:rPr>
        <w:t>。</w:t>
      </w:r>
    </w:p>
    <w:p w14:paraId="4541D7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第七条 联防联控操作流程</w:t>
      </w:r>
    </w:p>
    <w:p w14:paraId="6F16A89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风险预警响应程序：</w:t>
      </w:r>
    </w:p>
    <w:p w14:paraId="613C09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林草局发现林业有害生物疫情或</w:t>
      </w:r>
      <w:r>
        <w:rPr>
          <w:rFonts w:hint="eastAsia" w:ascii="仿宋_GB2312" w:hAnsi="仿宋_GB2312" w:eastAsia="仿宋_GB2312" w:cs="仿宋_GB2312"/>
          <w:sz w:val="32"/>
          <w:szCs w:val="32"/>
          <w:highlight w:val="none"/>
          <w:lang w:eastAsia="zh-CN"/>
        </w:rPr>
        <w:t>非法</w:t>
      </w:r>
      <w:r>
        <w:rPr>
          <w:rFonts w:hint="eastAsia" w:ascii="仿宋_GB2312" w:hAnsi="仿宋_GB2312" w:eastAsia="仿宋_GB2312" w:cs="仿宋_GB2312"/>
          <w:color w:val="auto"/>
          <w:sz w:val="32"/>
          <w:szCs w:val="32"/>
          <w:highlight w:val="none"/>
          <w:lang w:eastAsia="zh-CN"/>
        </w:rPr>
        <w:t>开挖</w:t>
      </w:r>
      <w:r>
        <w:rPr>
          <w:rFonts w:hint="eastAsia" w:ascii="仿宋_GB2312" w:hAnsi="仿宋_GB2312" w:eastAsia="仿宋_GB2312" w:cs="仿宋_GB2312"/>
          <w:color w:val="auto"/>
          <w:sz w:val="32"/>
          <w:szCs w:val="32"/>
          <w:highlight w:val="none"/>
        </w:rPr>
        <w:t>等异常时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立即向关联地块经营者</w:t>
      </w:r>
      <w:r>
        <w:rPr>
          <w:rFonts w:hint="eastAsia" w:ascii="仿宋_GB2312" w:hAnsi="仿宋_GB2312" w:eastAsia="仿宋_GB2312" w:cs="仿宋_GB2312"/>
          <w:sz w:val="32"/>
          <w:szCs w:val="32"/>
          <w:highlight w:val="none"/>
          <w:lang w:eastAsia="zh-CN"/>
        </w:rPr>
        <w:t>联系</w:t>
      </w:r>
      <w:r>
        <w:rPr>
          <w:rFonts w:hint="eastAsia" w:ascii="仿宋_GB2312" w:hAnsi="仿宋_GB2312" w:eastAsia="仿宋_GB2312" w:cs="仿宋_GB2312"/>
          <w:sz w:val="32"/>
          <w:szCs w:val="32"/>
          <w:highlight w:val="none"/>
        </w:rPr>
        <w:t>预警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同步通知辖区警长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标注法院在审关联案件风险等级</w:t>
      </w:r>
      <w:r>
        <w:rPr>
          <w:rFonts w:hint="eastAsia" w:ascii="仿宋_GB2312" w:hAnsi="仿宋_GB2312" w:eastAsia="仿宋_GB2312" w:cs="仿宋_GB2312"/>
          <w:sz w:val="32"/>
          <w:szCs w:val="32"/>
          <w:highlight w:val="none"/>
          <w:lang w:eastAsia="zh-CN"/>
        </w:rPr>
        <w:t>。</w:t>
      </w:r>
    </w:p>
    <w:p w14:paraId="512BB7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侵权举报快速处置：林农通过联动专线</w:t>
      </w:r>
      <w:r>
        <w:rPr>
          <w:rFonts w:hint="eastAsia" w:ascii="仿宋_GB2312" w:hAnsi="仿宋_GB2312" w:eastAsia="仿宋_GB2312" w:cs="仿宋_GB2312"/>
          <w:color w:val="auto"/>
          <w:sz w:val="32"/>
          <w:szCs w:val="32"/>
          <w:highlight w:val="none"/>
        </w:rPr>
        <w:t>（0458-</w:t>
      </w:r>
      <w:r>
        <w:rPr>
          <w:rFonts w:hint="eastAsia" w:ascii="仿宋_GB2312" w:hAnsi="仿宋_GB2312" w:eastAsia="仿宋_GB2312" w:cs="仿宋_GB2312"/>
          <w:color w:val="auto"/>
          <w:sz w:val="32"/>
          <w:szCs w:val="32"/>
          <w:highlight w:val="none"/>
          <w:lang w:val="en-US" w:eastAsia="zh-CN"/>
        </w:rPr>
        <w:t>3765502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举报后：</w:t>
      </w:r>
    </w:p>
    <w:p w14:paraId="425083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毁坏药材类：由林草局联合公安机关在完成无人机航拍固证</w:t>
      </w:r>
      <w:r>
        <w:rPr>
          <w:rFonts w:hint="eastAsia" w:ascii="仿宋_GB2312" w:hAnsi="仿宋_GB2312" w:eastAsia="仿宋_GB2312" w:cs="仿宋_GB2312"/>
          <w:sz w:val="32"/>
          <w:szCs w:val="32"/>
          <w:highlight w:val="none"/>
          <w:lang w:eastAsia="zh-CN"/>
        </w:rPr>
        <w:t>。</w:t>
      </w:r>
    </w:p>
    <w:p w14:paraId="400786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伪劣产品类：农业农村局</w:t>
      </w:r>
      <w:r>
        <w:rPr>
          <w:rFonts w:hint="eastAsia" w:ascii="仿宋_GB2312" w:hAnsi="仿宋_GB2312" w:eastAsia="仿宋_GB2312" w:cs="仿宋_GB2312"/>
          <w:sz w:val="32"/>
          <w:szCs w:val="32"/>
          <w:highlight w:val="none"/>
          <w:lang w:eastAsia="zh-CN"/>
        </w:rPr>
        <w:t>辅助</w:t>
      </w:r>
      <w:r>
        <w:rPr>
          <w:rFonts w:hint="eastAsia" w:ascii="仿宋_GB2312" w:hAnsi="仿宋_GB2312" w:eastAsia="仿宋_GB2312" w:cs="仿宋_GB2312"/>
          <w:color w:val="auto"/>
          <w:sz w:val="32"/>
          <w:szCs w:val="32"/>
          <w:highlight w:val="none"/>
          <w:lang w:eastAsia="zh-CN"/>
        </w:rPr>
        <w:t>委托有资质的机构进行</w:t>
      </w:r>
      <w:r>
        <w:rPr>
          <w:rFonts w:hint="eastAsia" w:ascii="仿宋_GB2312" w:hAnsi="仿宋_GB2312" w:eastAsia="仿宋_GB2312" w:cs="仿宋_GB2312"/>
          <w:color w:val="auto"/>
          <w:sz w:val="32"/>
          <w:szCs w:val="32"/>
          <w:highlight w:val="none"/>
        </w:rPr>
        <w:t>抽</w:t>
      </w:r>
      <w:r>
        <w:rPr>
          <w:rFonts w:hint="eastAsia" w:ascii="仿宋_GB2312" w:hAnsi="仿宋_GB2312" w:eastAsia="仿宋_GB2312" w:cs="仿宋_GB2312"/>
          <w:sz w:val="32"/>
          <w:szCs w:val="32"/>
          <w:highlight w:val="none"/>
        </w:rPr>
        <w:t>样鉴定并出具报告</w:t>
      </w:r>
      <w:r>
        <w:rPr>
          <w:rFonts w:hint="eastAsia" w:ascii="仿宋_GB2312" w:hAnsi="仿宋_GB2312" w:eastAsia="仿宋_GB2312" w:cs="仿宋_GB2312"/>
          <w:sz w:val="32"/>
          <w:szCs w:val="32"/>
          <w:highlight w:val="none"/>
          <w:lang w:eastAsia="zh-CN"/>
        </w:rPr>
        <w:t>。</w:t>
      </w:r>
    </w:p>
    <w:p w14:paraId="6D5DD72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地理标志侵权类：法院</w:t>
      </w:r>
      <w:r>
        <w:rPr>
          <w:rFonts w:hint="eastAsia" w:ascii="仿宋_GB2312" w:hAnsi="仿宋_GB2312" w:eastAsia="仿宋_GB2312" w:cs="仿宋_GB2312"/>
          <w:color w:val="auto"/>
          <w:sz w:val="32"/>
          <w:szCs w:val="32"/>
          <w:highlight w:val="none"/>
        </w:rPr>
        <w:t>48小时内</w:t>
      </w:r>
      <w:r>
        <w:rPr>
          <w:rFonts w:hint="eastAsia" w:ascii="仿宋_GB2312" w:hAnsi="仿宋_GB2312" w:eastAsia="仿宋_GB2312" w:cs="仿宋_GB2312"/>
          <w:sz w:val="32"/>
          <w:szCs w:val="32"/>
          <w:highlight w:val="none"/>
        </w:rPr>
        <w:t>作出证据保全裁定</w:t>
      </w:r>
      <w:r>
        <w:rPr>
          <w:rFonts w:hint="eastAsia" w:ascii="仿宋_GB2312" w:hAnsi="仿宋_GB2312" w:eastAsia="仿宋_GB2312" w:cs="仿宋_GB2312"/>
          <w:sz w:val="32"/>
          <w:szCs w:val="32"/>
          <w:highlight w:val="none"/>
          <w:lang w:eastAsia="zh-CN"/>
        </w:rPr>
        <w:t>。</w:t>
      </w:r>
    </w:p>
    <w:p w14:paraId="3DC651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第八条 案件办理规程</w:t>
      </w:r>
    </w:p>
    <w:p w14:paraId="6886E3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侦查阶段要求：</w:t>
      </w:r>
    </w:p>
    <w:p w14:paraId="2938E7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公安机关对符合下列条件的案件立案侦查：</w:t>
      </w:r>
      <w:r>
        <w:rPr>
          <w:rFonts w:hint="eastAsia" w:ascii="仿宋_GB2312" w:hAnsi="仿宋_GB2312" w:eastAsia="仿宋_GB2312" w:cs="仿宋_GB2312"/>
          <w:color w:val="auto"/>
          <w:sz w:val="32"/>
          <w:szCs w:val="32"/>
          <w:highlight w:val="none"/>
        </w:rPr>
        <w:t>毁林面积≥</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亩或经济损失≥5万元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同步委托</w:t>
      </w:r>
      <w:r>
        <w:rPr>
          <w:rFonts w:hint="eastAsia" w:ascii="仿宋_GB2312" w:hAnsi="仿宋_GB2312" w:eastAsia="仿宋_GB2312" w:cs="仿宋_GB2312"/>
          <w:strike w:val="0"/>
          <w:dstrike w:val="0"/>
          <w:color w:val="auto"/>
          <w:sz w:val="32"/>
          <w:szCs w:val="32"/>
          <w:highlight w:val="none"/>
          <w:u w:val="none"/>
          <w:lang w:eastAsia="zh-CN"/>
        </w:rPr>
        <w:t>有资质鉴定机构</w:t>
      </w:r>
      <w:r>
        <w:rPr>
          <w:rFonts w:hint="eastAsia" w:ascii="仿宋_GB2312" w:hAnsi="仿宋_GB2312" w:eastAsia="仿宋_GB2312" w:cs="仿宋_GB2312"/>
          <w:color w:val="auto"/>
          <w:sz w:val="32"/>
          <w:szCs w:val="32"/>
          <w:highlight w:val="none"/>
        </w:rPr>
        <w:t>出具《生态损害</w:t>
      </w:r>
      <w:r>
        <w:rPr>
          <w:rFonts w:hint="eastAsia" w:ascii="仿宋_GB2312" w:hAnsi="仿宋_GB2312" w:eastAsia="仿宋_GB2312" w:cs="仿宋_GB2312"/>
          <w:sz w:val="32"/>
          <w:szCs w:val="32"/>
          <w:highlight w:val="none"/>
        </w:rPr>
        <w:t>评估报告》</w:t>
      </w:r>
      <w:r>
        <w:rPr>
          <w:rFonts w:hint="eastAsia" w:ascii="仿宋_GB2312" w:hAnsi="仿宋_GB2312" w:eastAsia="仿宋_GB2312" w:cs="仿宋_GB2312"/>
          <w:sz w:val="32"/>
          <w:szCs w:val="32"/>
          <w:highlight w:val="none"/>
          <w:lang w:eastAsia="zh-CN"/>
        </w:rPr>
        <w:t>。</w:t>
      </w:r>
    </w:p>
    <w:p w14:paraId="72E224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诉讼阶段规范：</w:t>
      </w:r>
    </w:p>
    <w:p w14:paraId="5EF77A5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检察机关对生态损失案件提起刑事附带民事公益诉讼</w:t>
      </w:r>
      <w:r>
        <w:rPr>
          <w:rFonts w:hint="eastAsia" w:ascii="仿宋_GB2312" w:hAnsi="仿宋_GB2312" w:eastAsia="仿宋_GB2312" w:cs="仿宋_GB2312"/>
          <w:sz w:val="32"/>
          <w:szCs w:val="32"/>
          <w:highlight w:val="none"/>
          <w:lang w:eastAsia="zh-CN"/>
        </w:rPr>
        <w:t>。</w:t>
      </w:r>
    </w:p>
    <w:p w14:paraId="1931C2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法院采用“3名法官+2名专家陪审员”模式审理重大案件</w:t>
      </w:r>
      <w:r>
        <w:rPr>
          <w:rFonts w:hint="eastAsia" w:ascii="仿宋_GB2312" w:hAnsi="仿宋_GB2312" w:eastAsia="仿宋_GB2312" w:cs="仿宋_GB2312"/>
          <w:sz w:val="32"/>
          <w:szCs w:val="32"/>
          <w:highlight w:val="none"/>
          <w:lang w:eastAsia="zh-CN"/>
        </w:rPr>
        <w:t>。</w:t>
      </w:r>
    </w:p>
    <w:p w14:paraId="22AC58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执行阶段标准：</w:t>
      </w:r>
    </w:p>
    <w:p w14:paraId="5AA56B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判决责令被告缴纳</w:t>
      </w:r>
      <w:r>
        <w:rPr>
          <w:rFonts w:hint="eastAsia" w:ascii="仿宋_GB2312" w:hAnsi="仿宋_GB2312" w:eastAsia="仿宋_GB2312" w:cs="仿宋_GB2312"/>
          <w:color w:val="auto"/>
          <w:sz w:val="32"/>
          <w:szCs w:val="32"/>
          <w:highlight w:val="none"/>
          <w:lang w:eastAsia="zh-CN"/>
        </w:rPr>
        <w:t>林下经济方面的生态修复</w:t>
      </w:r>
      <w:r>
        <w:rPr>
          <w:rFonts w:hint="eastAsia" w:ascii="仿宋_GB2312" w:hAnsi="仿宋_GB2312" w:eastAsia="仿宋_GB2312" w:cs="仿宋_GB2312"/>
          <w:color w:val="auto"/>
          <w:sz w:val="32"/>
          <w:szCs w:val="32"/>
          <w:highlight w:val="none"/>
        </w:rPr>
        <w:t>基金（计算公式：毁坏面积×500元/平方米）</w:t>
      </w:r>
      <w:r>
        <w:rPr>
          <w:rFonts w:hint="eastAsia" w:ascii="仿宋_GB2312" w:hAnsi="仿宋_GB2312" w:eastAsia="仿宋_GB2312" w:cs="仿宋_GB2312"/>
          <w:color w:val="auto"/>
          <w:sz w:val="32"/>
          <w:szCs w:val="32"/>
          <w:highlight w:val="none"/>
          <w:lang w:eastAsia="zh-CN"/>
        </w:rPr>
        <w:t>。</w:t>
      </w:r>
    </w:p>
    <w:p w14:paraId="6FB3A2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林草局须在判决生效后30日内组织补种，</w:t>
      </w:r>
      <w:r>
        <w:rPr>
          <w:rFonts w:hint="eastAsia" w:ascii="仿宋_GB2312" w:hAnsi="仿宋_GB2312" w:eastAsia="仿宋_GB2312" w:cs="仿宋_GB2312"/>
          <w:color w:val="auto"/>
          <w:sz w:val="32"/>
          <w:szCs w:val="32"/>
          <w:highlight w:val="none"/>
          <w:lang w:eastAsia="zh-CN"/>
        </w:rPr>
        <w:t>当年不具备栽植条件，下一个栽植期组织补种。</w:t>
      </w:r>
      <w:r>
        <w:rPr>
          <w:rFonts w:hint="eastAsia" w:ascii="仿宋_GB2312" w:hAnsi="仿宋_GB2312" w:eastAsia="仿宋_GB2312" w:cs="仿宋_GB2312"/>
          <w:color w:val="auto"/>
          <w:sz w:val="32"/>
          <w:szCs w:val="32"/>
          <w:highlight w:val="none"/>
        </w:rPr>
        <w:t>要求：树种按原生群落匹配（红</w:t>
      </w:r>
      <w:bookmarkStart w:id="1" w:name="_GoBack"/>
      <w:bookmarkEnd w:id="1"/>
      <w:r>
        <w:rPr>
          <w:rFonts w:hint="eastAsia" w:ascii="仿宋_GB2312" w:hAnsi="仿宋_GB2312" w:eastAsia="仿宋_GB2312" w:cs="仿宋_GB2312"/>
          <w:color w:val="auto"/>
          <w:sz w:val="32"/>
          <w:szCs w:val="32"/>
          <w:highlight w:val="none"/>
        </w:rPr>
        <w:t>松林补种红松苗，白桦林补种白桦苗）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成活率不低于90%</w:t>
      </w:r>
      <w:r>
        <w:rPr>
          <w:rFonts w:hint="eastAsia" w:ascii="仿宋_GB2312" w:hAnsi="仿宋_GB2312" w:eastAsia="仿宋_GB2312" w:cs="仿宋_GB2312"/>
          <w:color w:val="auto"/>
          <w:sz w:val="32"/>
          <w:szCs w:val="32"/>
          <w:highlight w:val="none"/>
          <w:lang w:eastAsia="zh-CN"/>
        </w:rPr>
        <w:t>。</w:t>
      </w:r>
    </w:p>
    <w:p w14:paraId="7936E225">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保障机制</w:t>
      </w:r>
    </w:p>
    <w:p w14:paraId="1E733B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第九条 能力建设保障</w:t>
      </w:r>
    </w:p>
    <w:p w14:paraId="10F149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建立分层培训体系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面向法官、检察官群体，每季度开展“林区法治实务讲堂”，深度解析林权制度改革政策、地理标志侵权认定规则、</w:t>
      </w:r>
      <w:r>
        <w:rPr>
          <w:rFonts w:hint="eastAsia" w:ascii="仿宋_GB2312" w:hAnsi="仿宋_GB2312" w:eastAsia="仿宋_GB2312" w:cs="仿宋_GB2312"/>
          <w:sz w:val="32"/>
          <w:szCs w:val="32"/>
          <w:highlight w:val="none"/>
          <w:lang w:eastAsia="zh-CN"/>
        </w:rPr>
        <w:t>林下经济方面的生态修复</w:t>
      </w:r>
      <w:r>
        <w:rPr>
          <w:rFonts w:hint="eastAsia" w:ascii="仿宋_GB2312" w:hAnsi="仿宋_GB2312" w:eastAsia="仿宋_GB2312" w:cs="仿宋_GB2312"/>
          <w:sz w:val="32"/>
          <w:szCs w:val="32"/>
          <w:highlight w:val="none"/>
        </w:rPr>
        <w:t>成本量化方法等前沿议题，通过模拟庭审提升类案裁判能力；针对公安、林政执法人员，每半年组织轮训，重点强化药材真伪现场快检、林刑事案件侦查笔录制作等实操技能；针对乡镇调解员，每年集中培训，聚焦林下种植合同漏洞风险识别、分层使用权纠纷调解策略等内容，提升执法人员专业素养。</w:t>
      </w:r>
    </w:p>
    <w:p w14:paraId="2B73F4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lang w:eastAsia="zh-CN"/>
        </w:rPr>
        <w:t>第十条</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考核问责制度</w:t>
      </w:r>
    </w:p>
    <w:p w14:paraId="287259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（一）设定</w:t>
      </w:r>
      <w:r>
        <w:rPr>
          <w:rFonts w:hint="eastAsia" w:ascii="仿宋_GB2312" w:hAnsi="仿宋_GB2312" w:eastAsia="仿宋_GB2312" w:cs="仿宋_GB2312"/>
          <w:sz w:val="32"/>
          <w:szCs w:val="32"/>
          <w:highlight w:val="none"/>
        </w:rPr>
        <w:t>量化考核指标</w:t>
      </w:r>
      <w:r>
        <w:rPr>
          <w:rFonts w:hint="eastAsia" w:ascii="仿宋_GB2312" w:hAnsi="仿宋_GB2312" w:eastAsia="仿宋_GB2312" w:cs="仿宋_GB2312"/>
          <w:sz w:val="32"/>
          <w:szCs w:val="32"/>
          <w:highlight w:val="none"/>
          <w:lang w:eastAsia="zh-CN"/>
        </w:rPr>
        <w:t>。如</w:t>
      </w:r>
      <w:r>
        <w:rPr>
          <w:rFonts w:hint="eastAsia" w:ascii="仿宋_GB2312" w:hAnsi="仿宋_GB2312" w:eastAsia="仿宋_GB2312" w:cs="仿宋_GB2312"/>
          <w:sz w:val="32"/>
          <w:szCs w:val="32"/>
          <w:highlight w:val="none"/>
        </w:rPr>
        <w:t>纠纷前端化解率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侵权案件破案率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案件审理周期</w:t>
      </w:r>
      <w:r>
        <w:rPr>
          <w:rFonts w:hint="eastAsia" w:ascii="仿宋_GB2312" w:hAnsi="仿宋_GB2312" w:eastAsia="仿宋_GB2312" w:cs="仿宋_GB2312"/>
          <w:sz w:val="32"/>
          <w:szCs w:val="32"/>
          <w:highlight w:val="none"/>
          <w:lang w:eastAsia="zh-CN"/>
        </w:rPr>
        <w:t>、林下经济方面的生态修复</w:t>
      </w:r>
      <w:r>
        <w:rPr>
          <w:rFonts w:hint="eastAsia" w:ascii="仿宋_GB2312" w:hAnsi="仿宋_GB2312" w:eastAsia="仿宋_GB2312" w:cs="仿宋_GB2312"/>
          <w:sz w:val="32"/>
          <w:szCs w:val="32"/>
          <w:highlight w:val="none"/>
        </w:rPr>
        <w:t>启动率</w:t>
      </w:r>
      <w:r>
        <w:rPr>
          <w:rFonts w:hint="eastAsia" w:ascii="仿宋_GB2312" w:hAnsi="仿宋_GB2312" w:eastAsia="仿宋_GB2312" w:cs="仿宋_GB2312"/>
          <w:sz w:val="32"/>
          <w:szCs w:val="32"/>
          <w:highlight w:val="none"/>
          <w:lang w:eastAsia="zh-CN"/>
        </w:rPr>
        <w:t>。</w:t>
      </w:r>
    </w:p>
    <w:p w14:paraId="4C872C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（二）建立</w:t>
      </w:r>
      <w:r>
        <w:rPr>
          <w:rFonts w:hint="eastAsia" w:ascii="仿宋_GB2312" w:hAnsi="仿宋_GB2312" w:eastAsia="仿宋_GB2312" w:cs="仿宋_GB2312"/>
          <w:sz w:val="32"/>
          <w:szCs w:val="32"/>
          <w:highlight w:val="none"/>
        </w:rPr>
        <w:t>通报问责机制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联合指挥部按季度通报成员单位指标完成情况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连续两季度未达标单位，由</w:t>
      </w:r>
      <w:r>
        <w:rPr>
          <w:rFonts w:hint="eastAsia" w:ascii="仿宋_GB2312" w:hAnsi="仿宋_GB2312" w:eastAsia="仿宋_GB2312" w:cs="仿宋_GB2312"/>
          <w:color w:val="auto"/>
          <w:sz w:val="32"/>
          <w:szCs w:val="32"/>
          <w:highlight w:val="none"/>
          <w:lang w:eastAsia="zh-CN"/>
        </w:rPr>
        <w:t>监督部门</w:t>
      </w:r>
      <w:r>
        <w:rPr>
          <w:rFonts w:hint="eastAsia" w:ascii="仿宋_GB2312" w:hAnsi="仿宋_GB2312" w:eastAsia="仿宋_GB2312" w:cs="仿宋_GB2312"/>
          <w:sz w:val="32"/>
          <w:szCs w:val="32"/>
          <w:highlight w:val="none"/>
        </w:rPr>
        <w:t>约谈主要负责人</w:t>
      </w:r>
      <w:r>
        <w:rPr>
          <w:rFonts w:hint="eastAsia" w:ascii="仿宋_GB2312" w:hAnsi="仿宋_GB2312" w:eastAsia="仿宋_GB2312" w:cs="仿宋_GB2312"/>
          <w:sz w:val="32"/>
          <w:szCs w:val="32"/>
          <w:highlight w:val="none"/>
          <w:lang w:eastAsia="zh-CN"/>
        </w:rPr>
        <w:t>。</w:t>
      </w:r>
    </w:p>
    <w:p w14:paraId="26D6C9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（三）确保</w:t>
      </w:r>
      <w:r>
        <w:rPr>
          <w:rFonts w:hint="eastAsia" w:ascii="仿宋_GB2312" w:hAnsi="仿宋_GB2312" w:eastAsia="仿宋_GB2312" w:cs="仿宋_GB2312"/>
          <w:sz w:val="32"/>
          <w:szCs w:val="32"/>
          <w:highlight w:val="none"/>
        </w:rPr>
        <w:t>专职人员配备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各成员单位指定1名科级干部为专职联络员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每月召开联络员调度会</w:t>
      </w:r>
      <w:r>
        <w:rPr>
          <w:rFonts w:hint="eastAsia" w:ascii="仿宋_GB2312" w:hAnsi="仿宋_GB2312" w:eastAsia="仿宋_GB2312" w:cs="仿宋_GB2312"/>
          <w:sz w:val="32"/>
          <w:szCs w:val="32"/>
          <w:highlight w:val="none"/>
          <w:lang w:eastAsia="zh-CN"/>
        </w:rPr>
        <w:t>。</w:t>
      </w:r>
    </w:p>
    <w:p w14:paraId="33F94AFF">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附则</w:t>
      </w:r>
    </w:p>
    <w:p w14:paraId="10DF436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 解释与</w:t>
      </w:r>
      <w:r>
        <w:rPr>
          <w:rFonts w:hint="eastAsia" w:ascii="黑体" w:hAnsi="黑体" w:eastAsia="黑体" w:cs="黑体"/>
          <w:sz w:val="32"/>
          <w:szCs w:val="32"/>
          <w:highlight w:val="none"/>
          <w:lang w:eastAsia="zh-CN"/>
        </w:rPr>
        <w:t>实施</w:t>
      </w:r>
    </w:p>
    <w:p w14:paraId="1BFC2B7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本细则自印发之日起试行，由联合指挥部办公室负责解释。</w:t>
      </w:r>
    </w:p>
    <w:p w14:paraId="360FE6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本细则报请市委政法委统筹协调，各成员单位依职责推进落实，为伊春打造全国林下经济绿色发展示范区提供坚实法治保障。</w:t>
      </w:r>
    </w:p>
    <w:p w14:paraId="05DA47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highlight w:val="none"/>
          <w:lang w:eastAsia="zh-CN"/>
        </w:rPr>
      </w:pPr>
    </w:p>
    <w:p w14:paraId="01A2BEBA">
      <w:pPr>
        <w:pStyle w:val="2"/>
        <w:rPr>
          <w:rFonts w:hint="eastAsia" w:ascii="仿宋_GB2312" w:hAnsi="仿宋_GB2312" w:eastAsia="仿宋_GB2312" w:cs="仿宋_GB2312"/>
          <w:color w:val="FF0000"/>
          <w:sz w:val="32"/>
          <w:szCs w:val="32"/>
          <w:highlight w:val="none"/>
          <w:lang w:eastAsia="zh-CN"/>
        </w:rPr>
      </w:pPr>
    </w:p>
    <w:p w14:paraId="68A7FACB">
      <w:pPr>
        <w:pStyle w:val="3"/>
        <w:rPr>
          <w:rFonts w:hint="eastAsia" w:ascii="仿宋_GB2312" w:hAnsi="仿宋_GB2312" w:eastAsia="仿宋_GB2312" w:cs="仿宋_GB2312"/>
          <w:color w:val="FF0000"/>
          <w:sz w:val="32"/>
          <w:szCs w:val="32"/>
          <w:highlight w:val="none"/>
          <w:lang w:eastAsia="zh-CN"/>
        </w:rPr>
      </w:pPr>
    </w:p>
    <w:p w14:paraId="3187DB4F">
      <w:pPr>
        <w:pStyle w:val="3"/>
        <w:rPr>
          <w:rFonts w:hint="eastAsia" w:ascii="仿宋_GB2312" w:hAnsi="仿宋_GB2312" w:eastAsia="仿宋_GB2312" w:cs="仿宋_GB2312"/>
          <w:color w:val="FF0000"/>
          <w:sz w:val="32"/>
          <w:szCs w:val="32"/>
          <w:highlight w:val="none"/>
          <w:lang w:eastAsia="zh-CN"/>
        </w:rPr>
      </w:pPr>
    </w:p>
    <w:p w14:paraId="0CEAFEEF">
      <w:pPr>
        <w:pStyle w:val="3"/>
        <w:rPr>
          <w:rFonts w:hint="eastAsia" w:ascii="仿宋_GB2312" w:hAnsi="仿宋_GB2312" w:eastAsia="仿宋_GB2312" w:cs="仿宋_GB2312"/>
          <w:color w:val="FF0000"/>
          <w:sz w:val="32"/>
          <w:szCs w:val="32"/>
          <w:highlight w:val="none"/>
          <w:lang w:eastAsia="zh-CN"/>
        </w:rPr>
      </w:pPr>
    </w:p>
    <w:p w14:paraId="2FAA92DF">
      <w:pPr>
        <w:pStyle w:val="3"/>
        <w:rPr>
          <w:rFonts w:hint="eastAsia" w:ascii="仿宋_GB2312" w:hAnsi="仿宋_GB2312" w:eastAsia="仿宋_GB2312" w:cs="仿宋_GB2312"/>
          <w:color w:val="FF0000"/>
          <w:sz w:val="32"/>
          <w:szCs w:val="32"/>
          <w:highlight w:val="none"/>
          <w:lang w:eastAsia="zh-CN"/>
        </w:rPr>
      </w:pPr>
    </w:p>
    <w:p w14:paraId="3925CC09">
      <w:pPr>
        <w:pStyle w:val="3"/>
        <w:rPr>
          <w:rFonts w:hint="eastAsia" w:ascii="仿宋_GB2312" w:hAnsi="仿宋_GB2312" w:eastAsia="仿宋_GB2312" w:cs="仿宋_GB2312"/>
          <w:color w:val="FF0000"/>
          <w:sz w:val="32"/>
          <w:szCs w:val="32"/>
          <w:highlight w:val="none"/>
          <w:lang w:eastAsia="zh-CN"/>
        </w:rPr>
      </w:pPr>
    </w:p>
    <w:p w14:paraId="22CDAB0C">
      <w:pPr>
        <w:pStyle w:val="3"/>
        <w:rPr>
          <w:rFonts w:hint="eastAsia" w:ascii="仿宋_GB2312" w:hAnsi="仿宋_GB2312" w:eastAsia="仿宋_GB2312" w:cs="仿宋_GB2312"/>
          <w:color w:val="FF0000"/>
          <w:sz w:val="32"/>
          <w:szCs w:val="32"/>
          <w:highlight w:val="none"/>
          <w:lang w:eastAsia="zh-CN"/>
        </w:rPr>
      </w:pPr>
    </w:p>
    <w:p w14:paraId="2972BA33">
      <w:pPr>
        <w:pStyle w:val="3"/>
        <w:rPr>
          <w:rFonts w:hint="eastAsia" w:ascii="仿宋_GB2312" w:hAnsi="仿宋_GB2312" w:eastAsia="仿宋_GB2312" w:cs="仿宋_GB2312"/>
          <w:color w:val="FF0000"/>
          <w:sz w:val="32"/>
          <w:szCs w:val="32"/>
          <w:highlight w:val="none"/>
          <w:lang w:eastAsia="zh-CN"/>
        </w:rPr>
      </w:pPr>
    </w:p>
    <w:p w14:paraId="443A4807">
      <w:pPr>
        <w:pStyle w:val="3"/>
        <w:rPr>
          <w:rFonts w:hint="eastAsia" w:ascii="仿宋_GB2312" w:hAnsi="仿宋_GB2312" w:eastAsia="仿宋_GB2312" w:cs="仿宋_GB2312"/>
          <w:color w:val="FF0000"/>
          <w:sz w:val="32"/>
          <w:szCs w:val="32"/>
          <w:highlight w:val="none"/>
          <w:lang w:eastAsia="zh-CN"/>
        </w:rPr>
      </w:pPr>
    </w:p>
    <w:p w14:paraId="4EBBAB08">
      <w:pPr>
        <w:pStyle w:val="3"/>
        <w:rPr>
          <w:rFonts w:hint="eastAsia" w:ascii="仿宋_GB2312" w:hAnsi="仿宋_GB2312" w:eastAsia="仿宋_GB2312" w:cs="仿宋_GB2312"/>
          <w:color w:val="FF0000"/>
          <w:sz w:val="32"/>
          <w:szCs w:val="32"/>
          <w:highlight w:val="none"/>
          <w:lang w:eastAsia="zh-CN"/>
        </w:rPr>
      </w:pPr>
    </w:p>
    <w:p w14:paraId="10E2E787">
      <w:pPr>
        <w:pStyle w:val="3"/>
        <w:rPr>
          <w:rFonts w:hint="eastAsia" w:ascii="仿宋_GB2312" w:hAnsi="仿宋_GB2312" w:eastAsia="仿宋_GB2312" w:cs="仿宋_GB2312"/>
          <w:color w:val="FF0000"/>
          <w:sz w:val="32"/>
          <w:szCs w:val="32"/>
          <w:highlight w:val="none"/>
          <w:lang w:eastAsia="zh-CN"/>
        </w:rPr>
      </w:pPr>
    </w:p>
    <w:p w14:paraId="3F021F5C">
      <w:pPr>
        <w:pStyle w:val="3"/>
        <w:rPr>
          <w:rFonts w:hint="eastAsia" w:ascii="仿宋_GB2312" w:hAnsi="仿宋_GB2312" w:eastAsia="仿宋_GB2312" w:cs="仿宋_GB2312"/>
          <w:color w:val="FF0000"/>
          <w:sz w:val="32"/>
          <w:szCs w:val="32"/>
          <w:highlight w:val="none"/>
          <w:lang w:eastAsia="zh-CN"/>
        </w:rPr>
      </w:pPr>
    </w:p>
    <w:p w14:paraId="20FF63A1">
      <w:pPr>
        <w:pStyle w:val="3"/>
        <w:rPr>
          <w:rFonts w:hint="eastAsia" w:ascii="仿宋_GB2312" w:hAnsi="仿宋_GB2312" w:eastAsia="仿宋_GB2312" w:cs="仿宋_GB2312"/>
          <w:color w:val="FF0000"/>
          <w:sz w:val="32"/>
          <w:szCs w:val="32"/>
          <w:highlight w:val="none"/>
          <w:lang w:eastAsia="zh-CN"/>
        </w:rPr>
      </w:pPr>
    </w:p>
    <w:p w14:paraId="12E67564">
      <w:pPr>
        <w:pStyle w:val="3"/>
        <w:rPr>
          <w:rFonts w:hint="eastAsia" w:ascii="仿宋_GB2312" w:hAnsi="仿宋_GB2312" w:eastAsia="仿宋_GB2312" w:cs="仿宋_GB2312"/>
          <w:color w:val="FF0000"/>
          <w:sz w:val="32"/>
          <w:szCs w:val="32"/>
          <w:highlight w:val="none"/>
          <w:lang w:eastAsia="zh-CN"/>
        </w:rPr>
      </w:pPr>
    </w:p>
    <w:p w14:paraId="6E0C7DE6">
      <w:pPr>
        <w:pStyle w:val="3"/>
        <w:rPr>
          <w:rFonts w:hint="eastAsia" w:ascii="仿宋_GB2312" w:hAnsi="仿宋_GB2312" w:eastAsia="仿宋_GB2312" w:cs="仿宋_GB2312"/>
          <w:color w:val="FF0000"/>
          <w:sz w:val="32"/>
          <w:szCs w:val="32"/>
          <w:highlight w:val="none"/>
          <w:lang w:eastAsia="zh-CN"/>
        </w:rPr>
      </w:pPr>
    </w:p>
    <w:p w14:paraId="1934B1D5">
      <w:pPr>
        <w:pStyle w:val="3"/>
        <w:rPr>
          <w:rFonts w:hint="eastAsia" w:ascii="仿宋_GB2312" w:hAnsi="仿宋_GB2312" w:eastAsia="仿宋_GB2312" w:cs="仿宋_GB2312"/>
          <w:color w:val="FF0000"/>
          <w:sz w:val="32"/>
          <w:szCs w:val="32"/>
          <w:highlight w:val="none"/>
          <w:lang w:eastAsia="zh-CN"/>
        </w:rPr>
      </w:pPr>
    </w:p>
    <w:p w14:paraId="04A4CCB7">
      <w:pPr>
        <w:pStyle w:val="3"/>
        <w:rPr>
          <w:rFonts w:hint="eastAsia" w:ascii="仿宋_GB2312" w:hAnsi="仿宋_GB2312" w:eastAsia="仿宋_GB2312" w:cs="仿宋_GB2312"/>
          <w:color w:val="FF0000"/>
          <w:sz w:val="32"/>
          <w:szCs w:val="32"/>
          <w:highlight w:val="none"/>
          <w:lang w:eastAsia="zh-CN"/>
        </w:rPr>
      </w:pPr>
    </w:p>
    <w:p w14:paraId="3838B3B0">
      <w:pPr>
        <w:pStyle w:val="3"/>
        <w:rPr>
          <w:rFonts w:hint="eastAsia"/>
          <w:lang w:val="en-US" w:eastAsia="zh-CN"/>
        </w:rPr>
      </w:pPr>
    </w:p>
    <w:p w14:paraId="6049F25B">
      <w:pPr>
        <w:pStyle w:val="3"/>
        <w:rPr>
          <w:rFonts w:hint="eastAsia"/>
          <w:lang w:val="en-US" w:eastAsia="zh-CN"/>
        </w:rPr>
      </w:pPr>
    </w:p>
    <w:p w14:paraId="2C0D61A7">
      <w:pPr>
        <w:pStyle w:val="3"/>
        <w:rPr>
          <w:rFonts w:hint="eastAsia"/>
          <w:lang w:val="en-US" w:eastAsia="zh-CN"/>
        </w:rPr>
      </w:pPr>
    </w:p>
    <w:p w14:paraId="7553BEB9">
      <w:pPr>
        <w:pStyle w:val="3"/>
        <w:rPr>
          <w:rFonts w:hint="eastAsia"/>
          <w:lang w:val="en-US" w:eastAsia="zh-CN"/>
        </w:rPr>
      </w:pPr>
    </w:p>
    <w:p w14:paraId="61A2141C">
      <w:pPr>
        <w:pStyle w:val="3"/>
        <w:rPr>
          <w:rFonts w:hint="eastAsia"/>
          <w:lang w:val="en-US" w:eastAsia="zh-CN"/>
        </w:rPr>
      </w:pPr>
    </w:p>
    <w:p w14:paraId="066B35D6">
      <w:pPr>
        <w:pStyle w:val="3"/>
        <w:rPr>
          <w:rFonts w:hint="eastAsia"/>
          <w:lang w:val="en-US" w:eastAsia="zh-CN"/>
        </w:rPr>
      </w:pPr>
    </w:p>
    <w:p w14:paraId="07D069FD">
      <w:pPr>
        <w:pStyle w:val="3"/>
        <w:rPr>
          <w:rFonts w:hint="eastAsia"/>
          <w:lang w:val="en-US" w:eastAsia="zh-CN"/>
        </w:rPr>
      </w:pPr>
    </w:p>
    <w:p w14:paraId="67C22F16">
      <w:pPr>
        <w:pStyle w:val="3"/>
        <w:rPr>
          <w:rFonts w:hint="eastAsia"/>
          <w:lang w:val="en-US" w:eastAsia="zh-CN"/>
        </w:rPr>
      </w:pPr>
    </w:p>
    <w:p w14:paraId="2C4DB608">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278130</wp:posOffset>
                </wp:positionV>
                <wp:extent cx="5570855" cy="571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570855" cy="57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pt;margin-top:21.9pt;height:0.45pt;width:438.65pt;z-index:251663360;mso-width-relative:page;mso-height-relative:page;" filled="f" stroked="t" coordsize="21600,21600" o:gfxdata="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SvJnXAAAABwEAAA8AAAAAAAAAAQAgAAAAIgAAAGRycy9k&#10;b3ducmV2LnhtbFBLAQIUABQAAAAIAIdO4kCDkV/uAwIAAP0DAAAOAAAAAAAAAAEAIAAAACYBAABk&#10;cnMvZTJvRG9jLnhtbFBLBQYAAAAABgAGAFkBAACb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 xml:space="preserve">                       </w:t>
      </w:r>
    </w:p>
    <w:p w14:paraId="4DE3F10C">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374650</wp:posOffset>
                </wp:positionV>
                <wp:extent cx="5551170" cy="698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51170" cy="69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pt;margin-top:29.5pt;height:0.55pt;width:437.1pt;z-index:251664384;mso-width-relative:page;mso-height-relative:page;" filled="f" stroked="t" coordsize="21600,21600" o:gfxdata="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eaWPXAAAABwEAAA8AAAAAAAAAAQAgAAAAIgAAAGRy&#10;cy9kb3ducmV2LnhtbFBLAQIUABQAAAAIAIdO4kDug3e7BgIAAP0DAAAOAAAAAAAAAAEAIAAAACYB&#10;AABkcnMvZTJvRG9jLnhtbFBLBQYAAAAABgAGAFkBAACe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lang w:eastAsia="zh-CN"/>
        </w:rPr>
        <w:t>伊春市中级</w:t>
      </w:r>
      <w:r>
        <w:rPr>
          <w:rFonts w:hint="eastAsia" w:ascii="仿宋_GB2312" w:hAnsi="仿宋_GB2312" w:eastAsia="仿宋_GB2312" w:cs="仿宋_GB2312"/>
          <w:sz w:val="32"/>
          <w:szCs w:val="32"/>
        </w:rPr>
        <w:t>人民法院</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16日</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54ADA4-44F3-46DF-830B-03B5D4E9C7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60F5785-C472-458C-9B83-0D323C446752}"/>
  </w:font>
  <w:font w:name="方正小标宋简体">
    <w:panose1 w:val="02000000000000000000"/>
    <w:charset w:val="86"/>
    <w:family w:val="auto"/>
    <w:pitch w:val="default"/>
    <w:sig w:usb0="A00002BF" w:usb1="184F6CFA" w:usb2="00000012" w:usb3="00000000" w:csb0="00040001" w:csb1="00000000"/>
    <w:embedRegular r:id="rId3" w:fontKey="{B25E69A6-A98B-4064-8DC1-E6FC80745200}"/>
  </w:font>
  <w:font w:name="仿宋">
    <w:panose1 w:val="02010609060101010101"/>
    <w:charset w:val="86"/>
    <w:family w:val="auto"/>
    <w:pitch w:val="default"/>
    <w:sig w:usb0="800002BF" w:usb1="38CF7CFA" w:usb2="00000016" w:usb3="00000000" w:csb0="00040001" w:csb1="00000000"/>
    <w:embedRegular r:id="rId4" w:fontKey="{775D84CE-E341-4D71-8CAA-7B50079DB7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E24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67BD0">
                          <w:pPr>
                            <w:pStyle w:val="6"/>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767BD0">
                    <w:pPr>
                      <w:pStyle w:val="6"/>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D7AB9"/>
    <w:multiLevelType w:val="singleLevel"/>
    <w:tmpl w:val="284D7AB9"/>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79BA"/>
    <w:rsid w:val="06916C00"/>
    <w:rsid w:val="06C33D3B"/>
    <w:rsid w:val="0D824F87"/>
    <w:rsid w:val="11E649E5"/>
    <w:rsid w:val="138A5DD8"/>
    <w:rsid w:val="1A917F47"/>
    <w:rsid w:val="1C1153B4"/>
    <w:rsid w:val="1CE94DBA"/>
    <w:rsid w:val="1F4C46F4"/>
    <w:rsid w:val="21F735E1"/>
    <w:rsid w:val="2AA13357"/>
    <w:rsid w:val="2C9D5C03"/>
    <w:rsid w:val="34FD1935"/>
    <w:rsid w:val="3501429A"/>
    <w:rsid w:val="3B9D177C"/>
    <w:rsid w:val="3FC714BD"/>
    <w:rsid w:val="44762B00"/>
    <w:rsid w:val="49581577"/>
    <w:rsid w:val="54036AE1"/>
    <w:rsid w:val="609012A5"/>
    <w:rsid w:val="63C249F3"/>
    <w:rsid w:val="65B752C5"/>
    <w:rsid w:val="7B403CE3"/>
    <w:rsid w:val="7F80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21"/>
    <w:basedOn w:val="1"/>
    <w:qFormat/>
    <w:uiPriority w:val="0"/>
    <w:pPr>
      <w:spacing w:after="120" w:line="480" w:lineRule="auto"/>
    </w:pPr>
    <w:rPr>
      <w:rFonts w:ascii="Calibri" w:hAnsi="Calibri" w:eastAsia="仿宋_GB2312" w:cs="Times New Roman"/>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w:basedOn w:val="2"/>
    <w:qFormat/>
    <w:uiPriority w:val="99"/>
    <w:pPr>
      <w:spacing w:line="588" w:lineRule="exact"/>
      <w:ind w:firstLine="880" w:firstLineChars="200"/>
    </w:p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2932</Words>
  <Characters>2982</Characters>
  <Lines>0</Lines>
  <Paragraphs>0</Paragraphs>
  <TotalTime>33</TotalTime>
  <ScaleCrop>false</ScaleCrop>
  <LinksUpToDate>false</LinksUpToDate>
  <CharactersWithSpaces>3085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WPS_1551754900</cp:lastModifiedBy>
  <cp:lastPrinted>2025-09-24T05:42:00Z</cp:lastPrinted>
  <dcterms:modified xsi:type="dcterms:W3CDTF">2025-10-09T01:02:11Z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eyJoZGlkIjoiZDQzM2QzMjZmYjQ5OTNhMjA3MDhlYzNiOTEyMDRlNDEiLCJ1c2VySWQiOiI0OTE0NDgwNDMifQ==</vt:lpwstr>
  </property>
  <property fmtid="{D5CDD505-2E9C-101B-9397-08002B2CF9AE}" pid="4" name="ICV">
    <vt:lpwstr>DDA38F717DCA4E0F9F84C264F5059324_13</vt:lpwstr>
  </property>
</Properties>
</file>